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FA43" w14:textId="7FEEE791"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513A1A">
        <w:rPr>
          <w:rFonts w:ascii="Times New Roman" w:eastAsia="SimSun" w:hAnsi="Times New Roman"/>
          <w:b/>
          <w:sz w:val="24"/>
          <w:szCs w:val="28"/>
          <w:lang w:val="en-US" w:eastAsia="zh-CN"/>
        </w:rPr>
        <w:t>3GPP TSG RAN WG1 #98</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bookmarkStart w:id="1" w:name="_GoBack"/>
      <w:bookmarkEnd w:id="1"/>
      <w:r w:rsidRPr="00513A1A">
        <w:rPr>
          <w:rFonts w:ascii="Times New Roman" w:eastAsia="SimSun" w:hAnsi="Times New Roman"/>
          <w:b/>
          <w:sz w:val="24"/>
          <w:szCs w:val="28"/>
          <w:lang w:val="en-US" w:eastAsia="zh-CN"/>
        </w:rPr>
        <w:t>R1-</w:t>
      </w:r>
      <w:r w:rsidR="007E7103" w:rsidRPr="00513A1A">
        <w:rPr>
          <w:rFonts w:ascii="Times New Roman" w:eastAsia="SimSun" w:hAnsi="Times New Roman"/>
          <w:b/>
          <w:sz w:val="24"/>
          <w:szCs w:val="28"/>
          <w:lang w:val="en-US" w:eastAsia="zh-CN"/>
        </w:rPr>
        <w:t>1909029</w:t>
      </w:r>
    </w:p>
    <w:p w14:paraId="632FE861" w14:textId="77777777" w:rsidR="00586E39" w:rsidRPr="00513A1A" w:rsidRDefault="00586E39" w:rsidP="00586E39">
      <w:pPr>
        <w:pStyle w:val="CRCoverPage"/>
        <w:tabs>
          <w:tab w:val="left" w:pos="1980"/>
        </w:tabs>
        <w:jc w:val="both"/>
        <w:rPr>
          <w:rFonts w:ascii="Times New Roman" w:hAnsi="Times New Roman"/>
          <w:b/>
          <w:bCs/>
          <w:sz w:val="24"/>
          <w:szCs w:val="28"/>
          <w:lang w:val="en-US"/>
        </w:rPr>
      </w:pPr>
      <w:r w:rsidRPr="00513A1A">
        <w:rPr>
          <w:rFonts w:ascii="Times New Roman" w:eastAsia="SimSun" w:hAnsi="Times New Roman"/>
          <w:b/>
          <w:sz w:val="24"/>
          <w:szCs w:val="28"/>
          <w:lang w:val="en-US" w:eastAsia="zh-CN"/>
        </w:rPr>
        <w:t>Prague, CZ, August 26</w:t>
      </w:r>
      <w:r w:rsidRPr="00513A1A">
        <w:rPr>
          <w:rFonts w:ascii="Times New Roman" w:eastAsia="SimSun" w:hAnsi="Times New Roman"/>
          <w:b/>
          <w:sz w:val="24"/>
          <w:szCs w:val="28"/>
          <w:vertAlign w:val="superscript"/>
          <w:lang w:val="en-US" w:eastAsia="zh-CN"/>
        </w:rPr>
        <w:t>th</w:t>
      </w:r>
      <w:r w:rsidRPr="00513A1A">
        <w:rPr>
          <w:rFonts w:ascii="Times New Roman" w:eastAsia="SimSun" w:hAnsi="Times New Roman"/>
          <w:b/>
          <w:sz w:val="24"/>
          <w:szCs w:val="28"/>
          <w:lang w:val="en-US" w:eastAsia="zh-CN"/>
        </w:rPr>
        <w:t xml:space="preserve"> – 30</w:t>
      </w:r>
      <w:r w:rsidRPr="00513A1A">
        <w:rPr>
          <w:rFonts w:ascii="Times New Roman" w:eastAsia="SimSun" w:hAnsi="Times New Roman"/>
          <w:b/>
          <w:sz w:val="24"/>
          <w:szCs w:val="28"/>
          <w:vertAlign w:val="superscript"/>
          <w:lang w:val="en-US" w:eastAsia="zh-CN"/>
        </w:rPr>
        <w:t>th</w:t>
      </w:r>
      <w:r w:rsidRPr="00513A1A">
        <w:rPr>
          <w:rFonts w:ascii="Times New Roman" w:eastAsia="SimSun" w:hAnsi="Times New Roman"/>
          <w:b/>
          <w:sz w:val="24"/>
          <w:szCs w:val="28"/>
          <w:lang w:val="en-US" w:eastAsia="zh-CN"/>
        </w:rPr>
        <w:t>, 2019</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 w:val="24"/>
          <w:szCs w:val="28"/>
        </w:rPr>
      </w:pPr>
      <w:r w:rsidRPr="00513A1A">
        <w:rPr>
          <w:rFonts w:ascii="Times New Roman" w:hAnsi="Times New Roman" w:cs="Times New Roman"/>
          <w:b/>
          <w:bCs/>
          <w:sz w:val="24"/>
          <w:szCs w:val="28"/>
        </w:rPr>
        <w:t>Source:</w:t>
      </w:r>
      <w:r w:rsidRPr="00513A1A">
        <w:rPr>
          <w:rFonts w:ascii="Times New Roman" w:hAnsi="Times New Roman" w:cs="Times New Roman"/>
          <w:b/>
          <w:bCs/>
          <w:sz w:val="24"/>
          <w:szCs w:val="28"/>
        </w:rPr>
        <w:tab/>
        <w:t>InterDigital</w:t>
      </w:r>
      <w:r w:rsidR="009D3E2F" w:rsidRPr="00513A1A">
        <w:rPr>
          <w:rFonts w:ascii="Times New Roman" w:hAnsi="Times New Roman" w:cs="Times New Roman"/>
          <w:b/>
          <w:bCs/>
          <w:sz w:val="24"/>
          <w:szCs w:val="28"/>
        </w:rPr>
        <w:t>,</w:t>
      </w:r>
      <w:r w:rsidR="00E17A3B" w:rsidRPr="00513A1A">
        <w:rPr>
          <w:rFonts w:ascii="Times New Roman" w:hAnsi="Times New Roman" w:cs="Times New Roman"/>
          <w:b/>
          <w:bCs/>
          <w:sz w:val="24"/>
          <w:szCs w:val="28"/>
        </w:rPr>
        <w:t xml:space="preserve"> </w:t>
      </w:r>
      <w:r w:rsidR="001E0E46" w:rsidRPr="00513A1A">
        <w:rPr>
          <w:rFonts w:ascii="Times New Roman" w:hAnsi="Times New Roman" w:cs="Times New Roman"/>
          <w:b/>
          <w:bCs/>
          <w:sz w:val="24"/>
          <w:szCs w:val="28"/>
        </w:rPr>
        <w:t>Inc.</w:t>
      </w:r>
    </w:p>
    <w:p w14:paraId="4F02292E" w14:textId="273B3748" w:rsidR="00FA20F7" w:rsidRPr="00513A1A" w:rsidRDefault="00FA20F7" w:rsidP="00FA20F7">
      <w:pPr>
        <w:ind w:left="1985" w:hanging="1985"/>
        <w:rPr>
          <w:rFonts w:ascii="Times New Roman" w:hAnsi="Times New Roman" w:cs="Times New Roman"/>
          <w:b/>
          <w:bCs/>
          <w:sz w:val="24"/>
          <w:szCs w:val="28"/>
        </w:rPr>
      </w:pPr>
      <w:r w:rsidRPr="00513A1A">
        <w:rPr>
          <w:rFonts w:ascii="Times New Roman" w:hAnsi="Times New Roman" w:cs="Times New Roman"/>
          <w:b/>
          <w:bCs/>
          <w:sz w:val="24"/>
          <w:szCs w:val="28"/>
        </w:rPr>
        <w:t>Title:</w:t>
      </w:r>
      <w:r w:rsidRPr="00513A1A">
        <w:rPr>
          <w:rFonts w:ascii="Times New Roman" w:hAnsi="Times New Roman" w:cs="Times New Roman"/>
          <w:b/>
          <w:bCs/>
          <w:sz w:val="24"/>
          <w:szCs w:val="28"/>
        </w:rPr>
        <w:tab/>
      </w:r>
      <w:r w:rsidR="0087077C" w:rsidRPr="00513A1A">
        <w:rPr>
          <w:rFonts w:ascii="Times New Roman" w:hAnsi="Times New Roman" w:cs="Times New Roman"/>
          <w:b/>
          <w:bCs/>
          <w:sz w:val="24"/>
          <w:szCs w:val="28"/>
        </w:rPr>
        <w:t xml:space="preserve">On </w:t>
      </w:r>
      <w:r w:rsidR="007410DB" w:rsidRPr="00513A1A">
        <w:rPr>
          <w:rFonts w:ascii="Times New Roman" w:hAnsi="Times New Roman" w:cs="Times New Roman"/>
          <w:b/>
          <w:bCs/>
          <w:sz w:val="24"/>
          <w:szCs w:val="28"/>
        </w:rPr>
        <w:t>NR Sidelink</w:t>
      </w:r>
      <w:r w:rsidR="0087077C" w:rsidRPr="00513A1A">
        <w:rPr>
          <w:rFonts w:ascii="Times New Roman" w:hAnsi="Times New Roman" w:cs="Times New Roman"/>
          <w:b/>
          <w:bCs/>
          <w:sz w:val="24"/>
          <w:szCs w:val="28"/>
        </w:rPr>
        <w:t xml:space="preserve"> Mode 1</w:t>
      </w:r>
      <w:r w:rsidR="007410DB" w:rsidRPr="00513A1A">
        <w:rPr>
          <w:rFonts w:ascii="Times New Roman" w:hAnsi="Times New Roman" w:cs="Times New Roman"/>
          <w:b/>
          <w:bCs/>
          <w:sz w:val="24"/>
          <w:szCs w:val="28"/>
        </w:rPr>
        <w:t xml:space="preserve"> </w:t>
      </w:r>
      <w:r w:rsidR="002F7AF8" w:rsidRPr="00513A1A">
        <w:rPr>
          <w:rFonts w:ascii="Times New Roman" w:hAnsi="Times New Roman" w:cs="Times New Roman"/>
          <w:b/>
          <w:bCs/>
          <w:sz w:val="24"/>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 w:val="24"/>
          <w:szCs w:val="28"/>
        </w:rPr>
        <w:t>Document for:</w:t>
      </w:r>
      <w:r w:rsidRPr="00513A1A">
        <w:rPr>
          <w:rFonts w:ascii="Times New Roman" w:hAnsi="Times New Roman" w:cs="Times New Roman"/>
          <w:b/>
          <w:bCs/>
          <w:sz w:val="24"/>
          <w:szCs w:val="28"/>
        </w:rPr>
        <w:tab/>
        <w:t>Discussion</w:t>
      </w:r>
      <w:r w:rsidR="00F17C46" w:rsidRPr="00513A1A">
        <w:rPr>
          <w:rFonts w:ascii="Times New Roman" w:hAnsi="Times New Roman" w:cs="Times New Roman"/>
          <w:b/>
          <w:bCs/>
          <w:sz w:val="24"/>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2" w:name="_Ref513464071"/>
      <w:r w:rsidRPr="000A5764">
        <w:rPr>
          <w:rFonts w:ascii="Times New Roman" w:hAnsi="Times New Roman"/>
          <w:b/>
          <w:sz w:val="32"/>
          <w:szCs w:val="32"/>
        </w:rPr>
        <w:t>Introduction</w:t>
      </w:r>
      <w:bookmarkEnd w:id="2"/>
    </w:p>
    <w:p w14:paraId="63579E64" w14:textId="0F3F6320" w:rsidR="00867F34" w:rsidRDefault="002A1C8D" w:rsidP="00867F34">
      <w:pPr>
        <w:spacing w:after="0"/>
        <w:rPr>
          <w:rFonts w:ascii="Times New Roman" w:hAnsi="Times New Roman" w:cs="Times New Roman"/>
          <w:szCs w:val="20"/>
        </w:rPr>
      </w:pPr>
      <w:r>
        <w:rPr>
          <w:rFonts w:ascii="Times New Roman" w:hAnsi="Times New Roman" w:cs="Times New Roman"/>
          <w:szCs w:val="20"/>
        </w:rPr>
        <w:t xml:space="preserve">The NR sidelink mode 1 resource allocation has been discussed in the past RAN1 meetings. The following agreements have been made in RAN1 meeting #97 </w:t>
      </w:r>
      <w:r>
        <w:rPr>
          <w:rFonts w:ascii="Times New Roman" w:hAnsi="Times New Roman" w:cs="Times New Roman"/>
          <w:szCs w:val="20"/>
        </w:rPr>
        <w:fldChar w:fldCharType="begin"/>
      </w:r>
      <w:r>
        <w:rPr>
          <w:rFonts w:ascii="Times New Roman" w:hAnsi="Times New Roman" w:cs="Times New Roman"/>
          <w:szCs w:val="20"/>
        </w:rPr>
        <w:instrText xml:space="preserve"> REF _Ref16600053 \r \h </w:instrText>
      </w:r>
      <w:r>
        <w:rPr>
          <w:rFonts w:ascii="Times New Roman" w:hAnsi="Times New Roman" w:cs="Times New Roman"/>
          <w:szCs w:val="20"/>
        </w:rPr>
      </w:r>
      <w:r>
        <w:rPr>
          <w:rFonts w:ascii="Times New Roman" w:hAnsi="Times New Roman" w:cs="Times New Roman"/>
          <w:szCs w:val="20"/>
        </w:rPr>
        <w:fldChar w:fldCharType="separate"/>
      </w:r>
      <w:r w:rsidR="00365CA5">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w:t>
      </w:r>
    </w:p>
    <w:p w14:paraId="69AE7EE4" w14:textId="77777777" w:rsidR="002A1C8D" w:rsidRPr="00867F34" w:rsidRDefault="002A1C8D" w:rsidP="00867F34">
      <w:pPr>
        <w:spacing w:after="0"/>
        <w:rPr>
          <w:rFonts w:ascii="Times New Roman" w:hAnsi="Times New Roman" w:cs="Times New Roman"/>
          <w:szCs w:val="20"/>
        </w:rPr>
      </w:pPr>
    </w:p>
    <w:p w14:paraId="7AB17148" w14:textId="674F2BFE" w:rsidR="009227F2" w:rsidRPr="00867F34" w:rsidRDefault="009227F2" w:rsidP="00867F34">
      <w:pPr>
        <w:spacing w:after="0"/>
        <w:rPr>
          <w:rFonts w:ascii="Times New Roman" w:hAnsi="Times New Roman" w:cs="Times New Roman"/>
          <w:szCs w:val="20"/>
        </w:rPr>
      </w:pPr>
      <w:r w:rsidRPr="00867F34">
        <w:rPr>
          <w:rFonts w:ascii="Times New Roman" w:hAnsi="Times New Roman" w:cs="Times New Roman"/>
          <w:szCs w:val="20"/>
          <w:highlight w:val="green"/>
        </w:rPr>
        <w:t>Agreements</w:t>
      </w:r>
      <w:r w:rsidRPr="00867F34">
        <w:rPr>
          <w:rFonts w:ascii="Times New Roman" w:hAnsi="Times New Roman" w:cs="Times New Roman"/>
          <w:szCs w:val="20"/>
        </w:rPr>
        <w:t>:</w:t>
      </w:r>
    </w:p>
    <w:p w14:paraId="0453D8B6" w14:textId="77777777" w:rsidR="009227F2" w:rsidRPr="00867F34" w:rsidRDefault="009227F2" w:rsidP="00867F34">
      <w:pPr>
        <w:pStyle w:val="ListParagraph"/>
        <w:numPr>
          <w:ilvl w:val="0"/>
          <w:numId w:val="33"/>
        </w:numPr>
        <w:spacing w:after="0"/>
        <w:rPr>
          <w:rFonts w:ascii="Times New Roman" w:hAnsi="Times New Roman" w:cs="Times New Roman"/>
          <w:szCs w:val="20"/>
          <w:lang w:eastAsia="ja-JP"/>
        </w:rPr>
      </w:pPr>
      <w:r w:rsidRPr="00867F34">
        <w:rPr>
          <w:rFonts w:ascii="Times New Roman" w:hAnsi="Times New Roman" w:cs="Times New Roman"/>
          <w:szCs w:val="20"/>
          <w:lang w:eastAsia="ja-JP"/>
        </w:rPr>
        <w:t>Sidelink HARQ ACK/NACK report from transmitter UE to gNB is supported with details FFS.</w:t>
      </w:r>
    </w:p>
    <w:p w14:paraId="1FAD73D8" w14:textId="77777777" w:rsidR="009227F2" w:rsidRPr="00867F34" w:rsidRDefault="009227F2" w:rsidP="00867F34">
      <w:pPr>
        <w:pStyle w:val="ListParagraph"/>
        <w:spacing w:after="0"/>
        <w:ind w:left="800"/>
        <w:rPr>
          <w:rFonts w:ascii="Times New Roman" w:hAnsi="Times New Roman" w:cs="Times New Roman"/>
          <w:szCs w:val="20"/>
          <w:lang w:eastAsia="ja-JP"/>
        </w:rPr>
      </w:pPr>
      <w:r w:rsidRPr="00867F34">
        <w:rPr>
          <w:rFonts w:ascii="Times New Roman" w:hAnsi="Times New Roman" w:cs="Times New Roman"/>
          <w:szCs w:val="20"/>
          <w:lang w:eastAsia="ja-JP"/>
        </w:rPr>
        <w:t>Note: this reverts the following agreement from RAN1#96:</w:t>
      </w:r>
    </w:p>
    <w:p w14:paraId="5C41E202" w14:textId="77777777" w:rsidR="009227F2" w:rsidRPr="00867F34" w:rsidRDefault="009227F2" w:rsidP="00867F34">
      <w:pPr>
        <w:pStyle w:val="ListParagraph"/>
        <w:numPr>
          <w:ilvl w:val="1"/>
          <w:numId w:val="33"/>
        </w:numPr>
        <w:spacing w:after="0"/>
        <w:rPr>
          <w:rFonts w:ascii="Times New Roman" w:hAnsi="Times New Roman" w:cs="Times New Roman"/>
          <w:szCs w:val="20"/>
          <w:lang w:eastAsia="ja-JP"/>
        </w:rPr>
      </w:pPr>
      <w:r w:rsidRPr="00867F34">
        <w:rPr>
          <w:rFonts w:ascii="Times New Roman" w:hAnsi="Times New Roman" w:cs="Times New Roman"/>
          <w:szCs w:val="20"/>
          <w:lang w:eastAsia="ja-JP"/>
        </w:rPr>
        <w:t>Sidelink HARQ ACK/NACK report from UE to gNB is not supported in Rel-16.</w:t>
      </w:r>
    </w:p>
    <w:p w14:paraId="66885DEF" w14:textId="77777777" w:rsidR="009227F2" w:rsidRPr="00867F34" w:rsidRDefault="009227F2" w:rsidP="00867F34">
      <w:pPr>
        <w:pStyle w:val="ListParagraph"/>
        <w:numPr>
          <w:ilvl w:val="0"/>
          <w:numId w:val="33"/>
        </w:numPr>
        <w:spacing w:after="0"/>
        <w:rPr>
          <w:rFonts w:ascii="Times New Roman" w:hAnsi="Times New Roman" w:cs="Times New Roman"/>
          <w:szCs w:val="20"/>
          <w:lang w:eastAsia="ja-JP"/>
        </w:rPr>
      </w:pPr>
      <w:r w:rsidRPr="00867F34">
        <w:rPr>
          <w:rFonts w:ascii="Times New Roman" w:hAnsi="Times New Roman" w:cs="Times New Roman"/>
          <w:szCs w:val="20"/>
          <w:lang w:eastAsia="ja-JP"/>
        </w:rPr>
        <w:t>SR/BSR report to gNB for the purpose of requesting resources for HARQ retransmission is not supported.</w:t>
      </w:r>
    </w:p>
    <w:p w14:paraId="4B7B70DC" w14:textId="11890362" w:rsidR="009227F2" w:rsidRPr="00867F34" w:rsidRDefault="009227F2" w:rsidP="00867F34">
      <w:pPr>
        <w:spacing w:after="0"/>
        <w:rPr>
          <w:rFonts w:ascii="Times New Roman" w:hAnsi="Times New Roman" w:cs="Times New Roman"/>
          <w:szCs w:val="20"/>
          <w:lang w:eastAsia="ja-JP"/>
        </w:rPr>
      </w:pPr>
      <w:r w:rsidRPr="00867F34">
        <w:rPr>
          <w:rFonts w:ascii="Times New Roman" w:hAnsi="Times New Roman" w:cs="Times New Roman"/>
          <w:szCs w:val="20"/>
          <w:lang w:eastAsia="ja-JP"/>
        </w:rPr>
        <w:t xml:space="preserve">Send an LS to RAN2 with the agreement </w:t>
      </w:r>
      <w:r w:rsidRPr="00F35480">
        <w:rPr>
          <w:rFonts w:ascii="Times New Roman" w:hAnsi="Times New Roman" w:cs="Times New Roman"/>
          <w:szCs w:val="20"/>
          <w:lang w:eastAsia="ja-JP"/>
        </w:rPr>
        <w:t xml:space="preserve">– </w:t>
      </w:r>
      <w:hyperlink r:id="rId10" w:history="1">
        <w:r w:rsidRPr="00F35480">
          <w:rPr>
            <w:rFonts w:ascii="Times New Roman" w:hAnsi="Times New Roman" w:cs="Times New Roman"/>
            <w:szCs w:val="20"/>
            <w:lang w:eastAsia="ja-JP"/>
          </w:rPr>
          <w:t>R1-1907889</w:t>
        </w:r>
      </w:hyperlink>
      <w:r w:rsidRPr="00F35480">
        <w:rPr>
          <w:rFonts w:ascii="Times New Roman" w:hAnsi="Times New Roman" w:cs="Times New Roman"/>
          <w:szCs w:val="20"/>
          <w:lang w:eastAsia="ja-JP"/>
        </w:rPr>
        <w:t xml:space="preserve">, </w:t>
      </w:r>
      <w:r w:rsidRPr="00867F34">
        <w:rPr>
          <w:rFonts w:ascii="Times New Roman" w:hAnsi="Times New Roman" w:cs="Times New Roman"/>
          <w:szCs w:val="20"/>
          <w:lang w:eastAsia="ja-JP"/>
        </w:rPr>
        <w:t xml:space="preserve">which is </w:t>
      </w:r>
      <w:r w:rsidRPr="00F35480">
        <w:rPr>
          <w:rFonts w:ascii="Times New Roman" w:hAnsi="Times New Roman" w:cs="Times New Roman"/>
          <w:szCs w:val="20"/>
          <w:lang w:eastAsia="ja-JP"/>
        </w:rPr>
        <w:t>approved with final LS in R1-1907905</w:t>
      </w:r>
    </w:p>
    <w:p w14:paraId="59A595EA" w14:textId="77777777" w:rsidR="009227F2" w:rsidRPr="00867F34" w:rsidRDefault="009227F2" w:rsidP="00867F34">
      <w:pPr>
        <w:spacing w:after="0"/>
        <w:rPr>
          <w:rFonts w:ascii="Times New Roman" w:hAnsi="Times New Roman" w:cs="Times New Roman"/>
          <w:szCs w:val="20"/>
        </w:rPr>
      </w:pPr>
      <w:r w:rsidRPr="00867F34">
        <w:rPr>
          <w:rFonts w:ascii="Times New Roman" w:hAnsi="Times New Roman" w:cs="Times New Roman"/>
          <w:szCs w:val="20"/>
          <w:highlight w:val="green"/>
        </w:rPr>
        <w:t>Agreements</w:t>
      </w:r>
      <w:r w:rsidRPr="00867F34">
        <w:rPr>
          <w:rFonts w:ascii="Times New Roman" w:hAnsi="Times New Roman" w:cs="Times New Roman"/>
          <w:szCs w:val="20"/>
        </w:rPr>
        <w:t>:</w:t>
      </w:r>
    </w:p>
    <w:p w14:paraId="690EAA91" w14:textId="110E2932" w:rsidR="009227F2" w:rsidRPr="00867F34" w:rsidRDefault="009227F2" w:rsidP="00867F34">
      <w:pPr>
        <w:pStyle w:val="ListParagraph"/>
        <w:numPr>
          <w:ilvl w:val="0"/>
          <w:numId w:val="33"/>
        </w:numPr>
        <w:spacing w:after="0"/>
        <w:rPr>
          <w:rFonts w:ascii="Times New Roman" w:hAnsi="Times New Roman" w:cs="Times New Roman"/>
          <w:szCs w:val="20"/>
          <w:lang w:eastAsia="ja-JP"/>
        </w:rPr>
      </w:pPr>
      <w:r w:rsidRPr="00867F34">
        <w:rPr>
          <w:rFonts w:ascii="Times New Roman" w:hAnsi="Times New Roman" w:cs="Times New Roman"/>
          <w:szCs w:val="20"/>
          <w:lang w:eastAsia="ja-JP"/>
        </w:rPr>
        <w:t>NR sidelink does not support performing different transmissions of a TB using different configured grants.</w:t>
      </w:r>
    </w:p>
    <w:p w14:paraId="72B262F3" w14:textId="77777777" w:rsidR="009227F2" w:rsidRPr="00867F34" w:rsidRDefault="009227F2" w:rsidP="00867F34">
      <w:pPr>
        <w:spacing w:after="0"/>
        <w:rPr>
          <w:rFonts w:ascii="Times New Roman" w:hAnsi="Times New Roman" w:cs="Times New Roman"/>
          <w:szCs w:val="20"/>
        </w:rPr>
      </w:pPr>
      <w:r w:rsidRPr="00867F34">
        <w:rPr>
          <w:rFonts w:ascii="Times New Roman" w:hAnsi="Times New Roman" w:cs="Times New Roman"/>
          <w:szCs w:val="20"/>
          <w:highlight w:val="green"/>
        </w:rPr>
        <w:t>Agreements</w:t>
      </w:r>
      <w:r w:rsidRPr="00867F34">
        <w:rPr>
          <w:rFonts w:ascii="Times New Roman" w:hAnsi="Times New Roman" w:cs="Times New Roman"/>
          <w:szCs w:val="20"/>
        </w:rPr>
        <w:t>:</w:t>
      </w:r>
    </w:p>
    <w:p w14:paraId="408B0228" w14:textId="77777777" w:rsidR="009227F2" w:rsidRPr="00867F34" w:rsidRDefault="009227F2" w:rsidP="00867F34">
      <w:pPr>
        <w:pStyle w:val="ListParagraph"/>
        <w:numPr>
          <w:ilvl w:val="0"/>
          <w:numId w:val="33"/>
        </w:numPr>
        <w:spacing w:after="0"/>
        <w:rPr>
          <w:rFonts w:ascii="Times New Roman" w:hAnsi="Times New Roman" w:cs="Times New Roman"/>
          <w:szCs w:val="20"/>
          <w:lang w:eastAsia="ja-JP"/>
        </w:rPr>
      </w:pPr>
      <w:r w:rsidRPr="00867F34">
        <w:rPr>
          <w:rFonts w:ascii="Times New Roman" w:hAnsi="Times New Roman" w:cs="Times New Roman"/>
          <w:szCs w:val="20"/>
          <w:lang w:eastAsia="ja-JP"/>
        </w:rPr>
        <w:t>For mode 1:</w:t>
      </w:r>
    </w:p>
    <w:p w14:paraId="2FDE985E" w14:textId="31918AC1" w:rsidR="009227F2" w:rsidRPr="00867F34" w:rsidRDefault="009227F2" w:rsidP="00867F34">
      <w:pPr>
        <w:pStyle w:val="ListParagraph"/>
        <w:numPr>
          <w:ilvl w:val="1"/>
          <w:numId w:val="33"/>
        </w:numPr>
        <w:spacing w:after="0"/>
        <w:rPr>
          <w:rFonts w:ascii="Times New Roman" w:hAnsi="Times New Roman" w:cs="Times New Roman"/>
          <w:szCs w:val="18"/>
          <w:lang w:eastAsia="ja-JP"/>
        </w:rPr>
      </w:pPr>
      <w:r w:rsidRPr="00867F34">
        <w:rPr>
          <w:rFonts w:ascii="Times New Roman" w:hAnsi="Times New Roman" w:cs="Times New Roman"/>
          <w:szCs w:val="20"/>
          <w:lang w:eastAsia="ja-JP"/>
        </w:rPr>
        <w:t>A dynamic grant by the gNB provides resources for transmission of PSCCH and PSSCH.</w:t>
      </w:r>
    </w:p>
    <w:p w14:paraId="3784D72B" w14:textId="572C1CC0" w:rsidR="00867F34" w:rsidRDefault="00867F34" w:rsidP="00867F34">
      <w:pPr>
        <w:spacing w:after="0"/>
        <w:ind w:left="1080"/>
        <w:rPr>
          <w:rFonts w:ascii="Times New Roman" w:hAnsi="Times New Roman" w:cs="Times New Roman"/>
          <w:szCs w:val="18"/>
          <w:lang w:eastAsia="ja-JP"/>
        </w:rPr>
      </w:pPr>
    </w:p>
    <w:p w14:paraId="5257E8E3" w14:textId="7CE7AB23" w:rsidR="00867F34" w:rsidRDefault="002A1C8D" w:rsidP="00867F34">
      <w:pPr>
        <w:spacing w:after="0"/>
        <w:rPr>
          <w:rFonts w:ascii="Times New Roman" w:hAnsi="Times New Roman" w:cs="Times New Roman"/>
          <w:szCs w:val="18"/>
          <w:lang w:eastAsia="ja-JP"/>
        </w:rPr>
      </w:pPr>
      <w:r>
        <w:rPr>
          <w:rFonts w:ascii="Times New Roman" w:hAnsi="Times New Roman" w:cs="Times New Roman"/>
          <w:szCs w:val="18"/>
          <w:lang w:eastAsia="ja-JP"/>
        </w:rPr>
        <w:t xml:space="preserve">In this contribution, we discuss the detailed designs for NR sidelink Mode 1 resource allocation. </w:t>
      </w:r>
    </w:p>
    <w:p w14:paraId="14469CAF" w14:textId="77777777" w:rsidR="00867F34" w:rsidRPr="00867F34" w:rsidRDefault="00867F34" w:rsidP="00867F34">
      <w:pPr>
        <w:spacing w:after="0"/>
        <w:rPr>
          <w:rFonts w:ascii="Times New Roman" w:hAnsi="Times New Roman" w:cs="Times New Roman"/>
          <w:szCs w:val="18"/>
          <w:lang w:eastAsia="ja-JP"/>
        </w:rPr>
      </w:pP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66352931" w14:textId="2857D7B6" w:rsidR="001F7D73" w:rsidRDefault="001F7D73" w:rsidP="001F7D73">
      <w:pPr>
        <w:pStyle w:val="Heading2"/>
        <w:ind w:left="720" w:hanging="720"/>
        <w:rPr>
          <w:rFonts w:ascii="Times New Roman" w:hAnsi="Times New Roman"/>
          <w:sz w:val="28"/>
        </w:rPr>
      </w:pPr>
      <w:bookmarkStart w:id="3" w:name="_Hlk534382256"/>
      <w:r>
        <w:rPr>
          <w:rFonts w:ascii="Times New Roman" w:hAnsi="Times New Roman"/>
          <w:sz w:val="28"/>
        </w:rPr>
        <w:t>NR DCI</w:t>
      </w:r>
      <w:r w:rsidR="00867F34">
        <w:rPr>
          <w:rFonts w:ascii="Times New Roman" w:hAnsi="Times New Roman"/>
          <w:sz w:val="28"/>
        </w:rPr>
        <w:t xml:space="preserve"> and RNTI</w:t>
      </w:r>
    </w:p>
    <w:p w14:paraId="746F573F" w14:textId="175E75B0" w:rsidR="001F7D73" w:rsidRPr="001F7D73" w:rsidRDefault="001F7D73" w:rsidP="001F7D73">
      <w:pPr>
        <w:jc w:val="both"/>
        <w:rPr>
          <w:rFonts w:ascii="Times New Roman" w:hAnsi="Times New Roman" w:cs="Times New Roman"/>
        </w:rPr>
      </w:pPr>
      <w:r>
        <w:rPr>
          <w:rFonts w:ascii="Times New Roman" w:hAnsi="Times New Roman" w:cs="Times New Roman"/>
        </w:rPr>
        <w:t xml:space="preserve">The dynamic, type 1 and type 2 configured grant resource allocation for mode 1 UE sidelink transmissions are supported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 gNB can schedule a mode 1 UE sidelink transmissions with dynamic resource allocation using new NR DCI format(s). This new NR DCI format(s) can also be used to activate or release type 2 configured grant resource allocation for mode 1 UE sidelink transmissions. Hence, new NR DCI format(s) should be designed for scheduling mode 1 UE sidelink transmissions. </w:t>
      </w:r>
    </w:p>
    <w:p w14:paraId="0B526EBF" w14:textId="2D8D941F" w:rsidR="001F7D73" w:rsidRDefault="001F7D73" w:rsidP="001F7D73">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2B784520" w14:textId="77777777" w:rsidR="00AE2C4B" w:rsidRDefault="00AE2C4B" w:rsidP="001F7D73">
      <w:pPr>
        <w:jc w:val="both"/>
        <w:rPr>
          <w:rFonts w:ascii="Times New Roman" w:hAnsi="Times New Roman" w:cs="Times New Roman"/>
          <w:i/>
        </w:rPr>
      </w:pPr>
    </w:p>
    <w:p w14:paraId="028C3598" w14:textId="5FE15C1D" w:rsidR="00867F34" w:rsidRDefault="00DB097C" w:rsidP="001F7D73">
      <w:pPr>
        <w:jc w:val="both"/>
        <w:rPr>
          <w:rFonts w:ascii="Times New Roman" w:hAnsi="Times New Roman" w:cs="Times New Roman"/>
          <w:iCs/>
        </w:rPr>
      </w:pPr>
      <w:r>
        <w:rPr>
          <w:rFonts w:ascii="Times New Roman" w:hAnsi="Times New Roman" w:cs="Times New Roman"/>
          <w:iCs/>
        </w:rPr>
        <w:t xml:space="preserve">In LTE V2X, </w:t>
      </w:r>
      <w:r w:rsidR="00AE2C4B">
        <w:rPr>
          <w:rFonts w:ascii="Times New Roman" w:hAnsi="Times New Roman" w:cs="Times New Roman"/>
          <w:iCs/>
        </w:rPr>
        <w:t xml:space="preserve">SPS and </w:t>
      </w:r>
      <w:r>
        <w:rPr>
          <w:rFonts w:ascii="Times New Roman" w:hAnsi="Times New Roman" w:cs="Times New Roman"/>
          <w:iCs/>
        </w:rPr>
        <w:t xml:space="preserve">dynamic scheduling share the same DCI format (i.e., DCI format 5A), with the distinguish between these two types of scheduling </w:t>
      </w:r>
      <w:r w:rsidR="00867F34">
        <w:rPr>
          <w:rFonts w:ascii="Times New Roman" w:hAnsi="Times New Roman" w:cs="Times New Roman"/>
          <w:iCs/>
        </w:rPr>
        <w:t>via</w:t>
      </w:r>
      <w:r>
        <w:rPr>
          <w:rFonts w:ascii="Times New Roman" w:hAnsi="Times New Roman" w:cs="Times New Roman"/>
          <w:iCs/>
        </w:rPr>
        <w:t xml:space="preserve"> using different RNTIs. By further aligning payload size of DCI format 5A to DCI format 0 via zero padding, the usage of LTE DCI for scheduling sidelink does not increase the blind decoding complexity. </w:t>
      </w:r>
    </w:p>
    <w:p w14:paraId="7DE51B59" w14:textId="34653AD8" w:rsidR="001F7D73" w:rsidRPr="00DB097C" w:rsidRDefault="00DB097C" w:rsidP="001F7D73">
      <w:pPr>
        <w:jc w:val="both"/>
        <w:rPr>
          <w:rFonts w:ascii="Times New Roman" w:hAnsi="Times New Roman" w:cs="Times New Roman"/>
          <w:iCs/>
        </w:rPr>
      </w:pPr>
      <w:r>
        <w:rPr>
          <w:rFonts w:ascii="Times New Roman" w:hAnsi="Times New Roman" w:cs="Times New Roman"/>
          <w:iCs/>
        </w:rPr>
        <w:lastRenderedPageBreak/>
        <w:t xml:space="preserve">The similar approach could be applied to NR sidelink. Specifically, two different RNTIs could be used, one for dynamic scheduling and the other for type 2 configured grant. </w:t>
      </w:r>
      <w:r w:rsidR="00867F34">
        <w:rPr>
          <w:rFonts w:ascii="Times New Roman" w:hAnsi="Times New Roman" w:cs="Times New Roman"/>
          <w:iCs/>
        </w:rPr>
        <w:t>Either of t</w:t>
      </w:r>
      <w:r>
        <w:rPr>
          <w:rFonts w:ascii="Times New Roman" w:hAnsi="Times New Roman" w:cs="Times New Roman"/>
          <w:iCs/>
        </w:rPr>
        <w:t xml:space="preserve">hese two RNTIs </w:t>
      </w:r>
      <w:r w:rsidR="00867F34">
        <w:rPr>
          <w:rFonts w:ascii="Times New Roman" w:hAnsi="Times New Roman" w:cs="Times New Roman"/>
          <w:iCs/>
        </w:rPr>
        <w:t>is</w:t>
      </w:r>
      <w:r>
        <w:rPr>
          <w:rFonts w:ascii="Times New Roman" w:hAnsi="Times New Roman" w:cs="Times New Roman"/>
          <w:iCs/>
        </w:rPr>
        <w:t xml:space="preserve"> used to mask the </w:t>
      </w:r>
      <w:r w:rsidR="00867F34">
        <w:rPr>
          <w:rFonts w:ascii="Times New Roman" w:hAnsi="Times New Roman" w:cs="Times New Roman"/>
          <w:iCs/>
        </w:rPr>
        <w:t xml:space="preserve">CRC bits of the new NR </w:t>
      </w:r>
      <w:r>
        <w:rPr>
          <w:rFonts w:ascii="Times New Roman" w:hAnsi="Times New Roman" w:cs="Times New Roman"/>
          <w:iCs/>
        </w:rPr>
        <w:t>DCI</w:t>
      </w:r>
      <w:r w:rsidR="00867F34">
        <w:rPr>
          <w:rFonts w:ascii="Times New Roman" w:hAnsi="Times New Roman" w:cs="Times New Roman"/>
          <w:iCs/>
        </w:rPr>
        <w:t>, so that UE could detect the sidelink grant type based on the used RNTI.</w:t>
      </w:r>
    </w:p>
    <w:p w14:paraId="6F50DBB2" w14:textId="6F6E105D" w:rsidR="00DB097C" w:rsidRDefault="00DB097C" w:rsidP="00DB097C">
      <w:pPr>
        <w:jc w:val="both"/>
        <w:rPr>
          <w:rFonts w:ascii="Times New Roman" w:hAnsi="Times New Roman" w:cs="Times New Roman"/>
          <w:i/>
        </w:rPr>
      </w:pPr>
      <w:r>
        <w:rPr>
          <w:rFonts w:ascii="Times New Roman" w:hAnsi="Times New Roman" w:cs="Times New Roman"/>
          <w:b/>
          <w:i/>
          <w:u w:val="single"/>
        </w:rPr>
        <w:t xml:space="preserve">Proposal </w:t>
      </w:r>
      <w:r w:rsidR="00867F34">
        <w:rPr>
          <w:rFonts w:ascii="Times New Roman" w:hAnsi="Times New Roman" w:cs="Times New Roman"/>
          <w:b/>
          <w:i/>
          <w:u w:val="single"/>
        </w:rPr>
        <w:t>2</w:t>
      </w:r>
      <w:r w:rsidRPr="00216540">
        <w:rPr>
          <w:rFonts w:ascii="Times New Roman" w:hAnsi="Times New Roman" w:cs="Times New Roman"/>
          <w:b/>
          <w:i/>
          <w:u w:val="single"/>
        </w:rPr>
        <w:t>:</w:t>
      </w:r>
      <w:r>
        <w:rPr>
          <w:rFonts w:ascii="Times New Roman" w:hAnsi="Times New Roman" w:cs="Times New Roman"/>
          <w:i/>
        </w:rPr>
        <w:t xml:space="preserve"> The CRC </w:t>
      </w:r>
      <w:r w:rsidR="00867F34">
        <w:rPr>
          <w:rFonts w:ascii="Times New Roman" w:hAnsi="Times New Roman" w:cs="Times New Roman"/>
          <w:i/>
        </w:rPr>
        <w:t xml:space="preserve">bits </w:t>
      </w:r>
      <w:r>
        <w:rPr>
          <w:rFonts w:ascii="Times New Roman" w:hAnsi="Times New Roman" w:cs="Times New Roman"/>
          <w:i/>
        </w:rPr>
        <w:t>of th</w:t>
      </w:r>
      <w:r w:rsidR="00691F14">
        <w:rPr>
          <w:rFonts w:ascii="Times New Roman" w:hAnsi="Times New Roman" w:cs="Times New Roman"/>
          <w:i/>
        </w:rPr>
        <w:t>e</w:t>
      </w:r>
      <w:r>
        <w:rPr>
          <w:rFonts w:ascii="Times New Roman" w:hAnsi="Times New Roman" w:cs="Times New Roman"/>
          <w:i/>
        </w:rPr>
        <w:t xml:space="preserve"> NR DCI for scheduling sidelink should be masked with a RNTI</w:t>
      </w:r>
      <w:r w:rsidR="00867F34">
        <w:rPr>
          <w:rFonts w:ascii="Times New Roman" w:hAnsi="Times New Roman" w:cs="Times New Roman"/>
          <w:i/>
        </w:rPr>
        <w:t>.</w:t>
      </w:r>
      <w:r>
        <w:rPr>
          <w:rFonts w:ascii="Times New Roman" w:hAnsi="Times New Roman" w:cs="Times New Roman"/>
          <w:i/>
        </w:rPr>
        <w:t xml:space="preserve"> </w:t>
      </w:r>
      <w:r w:rsidR="00867F34">
        <w:rPr>
          <w:rFonts w:ascii="Times New Roman" w:hAnsi="Times New Roman" w:cs="Times New Roman"/>
          <w:i/>
        </w:rPr>
        <w:t>T</w:t>
      </w:r>
      <w:r>
        <w:rPr>
          <w:rFonts w:ascii="Times New Roman" w:hAnsi="Times New Roman" w:cs="Times New Roman"/>
          <w:i/>
        </w:rPr>
        <w:t xml:space="preserve">wo different RNTIs should be </w:t>
      </w:r>
      <w:r w:rsidR="00867F34">
        <w:rPr>
          <w:rFonts w:ascii="Times New Roman" w:hAnsi="Times New Roman" w:cs="Times New Roman"/>
          <w:i/>
        </w:rPr>
        <w:t>designe</w:t>
      </w:r>
      <w:r>
        <w:rPr>
          <w:rFonts w:ascii="Times New Roman" w:hAnsi="Times New Roman" w:cs="Times New Roman"/>
          <w:i/>
        </w:rPr>
        <w:t xml:space="preserve">d to </w:t>
      </w:r>
      <w:r w:rsidR="00867F34">
        <w:rPr>
          <w:rFonts w:ascii="Times New Roman" w:hAnsi="Times New Roman" w:cs="Times New Roman"/>
          <w:i/>
        </w:rPr>
        <w:t>indicate</w:t>
      </w:r>
      <w:r>
        <w:rPr>
          <w:rFonts w:ascii="Times New Roman" w:hAnsi="Times New Roman" w:cs="Times New Roman"/>
          <w:i/>
        </w:rPr>
        <w:t xml:space="preserve"> dynamic grant and type 2 configured grant.</w:t>
      </w:r>
    </w:p>
    <w:p w14:paraId="1751654D" w14:textId="77777777" w:rsidR="001F7D73" w:rsidRPr="001F7D73" w:rsidRDefault="001F7D73" w:rsidP="001F7D73">
      <w:pPr>
        <w:jc w:val="both"/>
        <w:rPr>
          <w:rFonts w:ascii="Times New Roman" w:hAnsi="Times New Roman" w:cs="Times New Roman"/>
          <w:i/>
        </w:rPr>
      </w:pPr>
    </w:p>
    <w:p w14:paraId="424DD93C" w14:textId="207A3510" w:rsidR="001F7D73" w:rsidRPr="00077E23" w:rsidRDefault="001F7D73" w:rsidP="001F7D73">
      <w:pPr>
        <w:pStyle w:val="Heading2"/>
        <w:ind w:left="720" w:hanging="720"/>
        <w:rPr>
          <w:rFonts w:ascii="Times New Roman" w:hAnsi="Times New Roman"/>
          <w:sz w:val="28"/>
        </w:rPr>
      </w:pPr>
      <w:r>
        <w:rPr>
          <w:rFonts w:ascii="Times New Roman" w:hAnsi="Times New Roman"/>
          <w:sz w:val="28"/>
        </w:rPr>
        <w:t>Network control parameters</w:t>
      </w:r>
    </w:p>
    <w:p w14:paraId="3F93B182" w14:textId="065B181E" w:rsidR="001F7D73" w:rsidRDefault="00C50654" w:rsidP="001F7D73">
      <w:pPr>
        <w:jc w:val="both"/>
        <w:rPr>
          <w:rFonts w:ascii="Times New Roman" w:hAnsi="Times New Roman" w:cs="Times New Roman"/>
          <w:iCs/>
        </w:rPr>
      </w:pPr>
      <w:r>
        <w:rPr>
          <w:rFonts w:ascii="Times New Roman" w:hAnsi="Times New Roman" w:cs="Times New Roman"/>
          <w:iCs/>
        </w:rPr>
        <w:t xml:space="preserve">Three MCS tables defined in NR Uu link. The third MCS table is designed specifically for URLLC use cases, whose targeted BLER level is </w:t>
      </w:r>
      <m:oMath>
        <m:sSup>
          <m:sSupPr>
            <m:ctrlPr>
              <w:rPr>
                <w:rFonts w:ascii="Cambria Math" w:hAnsi="Cambria Math" w:cs="Times New Roman"/>
                <w:i/>
                <w:iCs/>
              </w:rPr>
            </m:ctrlPr>
          </m:sSupPr>
          <m:e>
            <m:r>
              <w:rPr>
                <w:rFonts w:ascii="Cambria Math" w:hAnsi="Cambria Math" w:cs="Times New Roman"/>
              </w:rPr>
              <m:t>10</m:t>
            </m:r>
          </m:e>
          <m:sup>
            <m:r>
              <w:rPr>
                <w:rFonts w:ascii="Cambria Math" w:hAnsi="Cambria Math" w:cs="Times New Roman"/>
              </w:rPr>
              <m:t>-5</m:t>
            </m:r>
          </m:sup>
        </m:sSup>
      </m:oMath>
      <w:r>
        <w:rPr>
          <w:rFonts w:ascii="Times New Roman" w:hAnsi="Times New Roman" w:cs="Times New Roman"/>
          <w:iCs/>
        </w:rPr>
        <w:t xml:space="preserve">. This MCS table contains several low spectral efficiency entries. Since some NR V2X data have high reliability requirements, it is desirable to use the third MCS table for these </w:t>
      </w:r>
      <w:r w:rsidR="007A3741">
        <w:rPr>
          <w:rFonts w:ascii="Times New Roman" w:hAnsi="Times New Roman" w:cs="Times New Roman"/>
          <w:iCs/>
        </w:rPr>
        <w:t>data</w:t>
      </w:r>
      <w:r>
        <w:rPr>
          <w:rFonts w:ascii="Times New Roman" w:hAnsi="Times New Roman" w:cs="Times New Roman"/>
          <w:iCs/>
        </w:rPr>
        <w:t>.</w:t>
      </w:r>
      <w:r w:rsidR="007A3741">
        <w:rPr>
          <w:rFonts w:ascii="Times New Roman" w:hAnsi="Times New Roman" w:cs="Times New Roman"/>
          <w:iCs/>
        </w:rPr>
        <w:t xml:space="preserve"> For other NR V2X data with low reliability requirements, the other MCS table(s) can be used.</w:t>
      </w:r>
    </w:p>
    <w:p w14:paraId="200D927C" w14:textId="286A7ADE" w:rsidR="001F7D73" w:rsidRDefault="00867F34" w:rsidP="001F7D73">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001F7D73">
        <w:rPr>
          <w:rFonts w:ascii="Times New Roman" w:hAnsi="Times New Roman" w:cs="Times New Roman"/>
          <w:i/>
        </w:rPr>
        <w:t xml:space="preserve"> </w:t>
      </w:r>
      <w:r>
        <w:rPr>
          <w:rFonts w:ascii="Times New Roman" w:hAnsi="Times New Roman" w:cs="Times New Roman"/>
          <w:i/>
        </w:rPr>
        <w:t>M</w:t>
      </w:r>
      <w:r w:rsidR="001F7D73">
        <w:rPr>
          <w:rFonts w:ascii="Times New Roman" w:hAnsi="Times New Roman" w:cs="Times New Roman"/>
          <w:i/>
        </w:rPr>
        <w:t>ultiple MCS table</w:t>
      </w:r>
      <w:r w:rsidR="00C50654">
        <w:rPr>
          <w:rFonts w:ascii="Times New Roman" w:hAnsi="Times New Roman" w:cs="Times New Roman"/>
          <w:i/>
        </w:rPr>
        <w:t>s</w:t>
      </w:r>
      <w:r w:rsidR="001F7D73">
        <w:rPr>
          <w:rFonts w:ascii="Times New Roman" w:hAnsi="Times New Roman" w:cs="Times New Roman"/>
          <w:i/>
        </w:rPr>
        <w:t xml:space="preserve"> should be supported</w:t>
      </w:r>
      <w:r w:rsidR="00C50654">
        <w:rPr>
          <w:rFonts w:ascii="Times New Roman" w:hAnsi="Times New Roman" w:cs="Times New Roman"/>
          <w:i/>
        </w:rPr>
        <w:t xml:space="preserve"> in NR V2X</w:t>
      </w:r>
      <w:r w:rsidR="001F7D73">
        <w:rPr>
          <w:rFonts w:ascii="Times New Roman" w:hAnsi="Times New Roman" w:cs="Times New Roman"/>
          <w:i/>
        </w:rPr>
        <w:t xml:space="preserve"> for different QoS</w:t>
      </w:r>
      <w:r w:rsidR="00C50654">
        <w:rPr>
          <w:rFonts w:ascii="Times New Roman" w:hAnsi="Times New Roman" w:cs="Times New Roman"/>
          <w:i/>
        </w:rPr>
        <w:t>.</w:t>
      </w:r>
    </w:p>
    <w:p w14:paraId="5DB83B0A" w14:textId="77777777" w:rsidR="002A1C8D" w:rsidRDefault="002A1C8D" w:rsidP="001F7D73">
      <w:pPr>
        <w:jc w:val="both"/>
        <w:rPr>
          <w:rFonts w:ascii="Times New Roman" w:hAnsi="Times New Roman" w:cs="Times New Roman"/>
          <w:iCs/>
        </w:rPr>
      </w:pPr>
    </w:p>
    <w:p w14:paraId="5BE39048" w14:textId="5CBA5DBC" w:rsidR="00CE012D" w:rsidRPr="00CE012D"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w:t>
      </w:r>
    </w:p>
    <w:p w14:paraId="1CE97146" w14:textId="31EFFEFF" w:rsidR="00725379" w:rsidRDefault="00CE012D" w:rsidP="001F7D73">
      <w:pPr>
        <w:jc w:val="both"/>
        <w:rPr>
          <w:rFonts w:ascii="Times New Roman" w:hAnsi="Times New Roman" w:cs="Times New Roman"/>
          <w:iCs/>
        </w:rPr>
      </w:pPr>
      <w:r>
        <w:rPr>
          <w:rFonts w:ascii="Times New Roman" w:hAnsi="Times New Roman" w:cs="Times New Roman"/>
          <w:iCs/>
        </w:rPr>
        <w:t xml:space="preserve">In our view, the similar scheme could be applied to NR sidelink, i.e., gNB could </w:t>
      </w:r>
      <w:r w:rsidR="00AE2C4B">
        <w:rPr>
          <w:rFonts w:ascii="Times New Roman" w:hAnsi="Times New Roman" w:cs="Times New Roman"/>
          <w:iCs/>
        </w:rPr>
        <w:t xml:space="preserve">dynamically </w:t>
      </w:r>
      <w:r>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 </w:t>
      </w:r>
    </w:p>
    <w:p w14:paraId="1E70C640" w14:textId="5FDFDA4D" w:rsidR="007A3741" w:rsidRPr="00077E23" w:rsidRDefault="00CE012D" w:rsidP="001F7D73">
      <w:pPr>
        <w:jc w:val="both"/>
        <w:rPr>
          <w:rFonts w:ascii="Times New Roman" w:hAnsi="Times New Roman" w:cs="Times New Roman"/>
          <w:iCs/>
        </w:rPr>
      </w:pPr>
      <w:r>
        <w:rPr>
          <w:rFonts w:ascii="Times New Roman" w:hAnsi="Times New Roman" w:cs="Times New Roman"/>
          <w:iCs/>
        </w:rPr>
        <w:t>On the other hand, gNB does not</w:t>
      </w:r>
      <w:r w:rsidR="00AE2C4B">
        <w:rPr>
          <w:rFonts w:ascii="Times New Roman" w:hAnsi="Times New Roman" w:cs="Times New Roman"/>
          <w:iCs/>
        </w:rPr>
        <w:t xml:space="preserve"> have</w:t>
      </w:r>
      <w:r>
        <w:rPr>
          <w:rFonts w:ascii="Times New Roman" w:hAnsi="Times New Roman" w:cs="Times New Roman"/>
          <w:iCs/>
        </w:rPr>
        <w:t xml:space="preserve"> to dynamically control the MCS value (within the indicated MCS table) for UE’s sidelink transmission, like in LTE V2X case. In</w:t>
      </w:r>
      <w:r w:rsidR="007A3741">
        <w:rPr>
          <w:rFonts w:ascii="Times New Roman" w:hAnsi="Times New Roman" w:cs="Times New Roman"/>
          <w:iCs/>
        </w:rPr>
        <w:t xml:space="preserve">stead, UE could </w:t>
      </w:r>
      <w:r>
        <w:rPr>
          <w:rFonts w:ascii="Times New Roman" w:hAnsi="Times New Roman" w:cs="Times New Roman"/>
          <w:iCs/>
        </w:rPr>
        <w:t xml:space="preserve">dynamically </w:t>
      </w:r>
      <w:r w:rsidR="007A3741">
        <w:rPr>
          <w:rFonts w:ascii="Times New Roman" w:hAnsi="Times New Roman" w:cs="Times New Roman"/>
          <w:iCs/>
        </w:rPr>
        <w:t xml:space="preserve">select the MCS value within </w:t>
      </w:r>
      <w:r>
        <w:rPr>
          <w:rFonts w:ascii="Times New Roman" w:hAnsi="Times New Roman" w:cs="Times New Roman"/>
          <w:iCs/>
        </w:rPr>
        <w:t>the MCS table indicated by gNB</w:t>
      </w:r>
      <w:r w:rsidR="00AE2C4B">
        <w:rPr>
          <w:rFonts w:ascii="Times New Roman" w:hAnsi="Times New Roman" w:cs="Times New Roman"/>
          <w:iCs/>
        </w:rPr>
        <w:t>, e.g., based on instantaneous sidelink channel condition</w:t>
      </w:r>
      <w:r>
        <w:rPr>
          <w:rFonts w:ascii="Times New Roman" w:hAnsi="Times New Roman" w:cs="Times New Roman"/>
          <w:iCs/>
        </w:rPr>
        <w:t xml:space="preserve">. Furthermore, the selected MCS value could be within a certain configured </w:t>
      </w:r>
      <w:r w:rsidR="007A3741">
        <w:rPr>
          <w:rFonts w:ascii="Times New Roman" w:hAnsi="Times New Roman" w:cs="Times New Roman"/>
          <w:iCs/>
        </w:rPr>
        <w:t>range</w:t>
      </w:r>
      <w:r>
        <w:rPr>
          <w:rFonts w:ascii="Times New Roman" w:hAnsi="Times New Roman" w:cs="Times New Roman"/>
          <w:iCs/>
        </w:rPr>
        <w:t xml:space="preserve"> as in LTE V2X. This allows partial link adaptation control by gNB, as well as partial link adaptation control by UE based on sidelink channel condition. </w:t>
      </w:r>
    </w:p>
    <w:p w14:paraId="37A84FF7" w14:textId="60E66C28" w:rsidR="001F7D73" w:rsidRDefault="00867F34" w:rsidP="001F7D73">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sidR="001F7D73">
        <w:rPr>
          <w:rFonts w:ascii="Times New Roman" w:hAnsi="Times New Roman" w:cs="Times New Roman"/>
          <w:i/>
        </w:rPr>
        <w:t xml:space="preserve"> </w:t>
      </w:r>
      <w:r w:rsidR="007A3741">
        <w:rPr>
          <w:rFonts w:ascii="Times New Roman" w:hAnsi="Times New Roman" w:cs="Times New Roman"/>
          <w:i/>
        </w:rPr>
        <w:t xml:space="preserve">The </w:t>
      </w:r>
      <w:r w:rsidR="001F7D73">
        <w:rPr>
          <w:rFonts w:ascii="Times New Roman" w:hAnsi="Times New Roman" w:cs="Times New Roman"/>
          <w:i/>
        </w:rPr>
        <w:t>MCS table</w:t>
      </w:r>
      <w:r w:rsidR="007A3741">
        <w:rPr>
          <w:rFonts w:ascii="Times New Roman" w:hAnsi="Times New Roman" w:cs="Times New Roman"/>
          <w:i/>
        </w:rPr>
        <w:t xml:space="preserve"> to be used in sidelink transmission</w:t>
      </w:r>
      <w:r w:rsidR="001F7D73">
        <w:rPr>
          <w:rFonts w:ascii="Times New Roman" w:hAnsi="Times New Roman" w:cs="Times New Roman"/>
          <w:i/>
        </w:rPr>
        <w:t xml:space="preserve"> should be indicated in DCI</w:t>
      </w:r>
      <w:r w:rsidR="007A3741">
        <w:rPr>
          <w:rFonts w:ascii="Times New Roman" w:hAnsi="Times New Roman" w:cs="Times New Roman"/>
          <w:i/>
        </w:rPr>
        <w:t>.</w:t>
      </w:r>
    </w:p>
    <w:p w14:paraId="730E13E0" w14:textId="77777777" w:rsidR="005B7288" w:rsidRDefault="005B7288" w:rsidP="001F7D73">
      <w:pPr>
        <w:jc w:val="both"/>
        <w:rPr>
          <w:rFonts w:ascii="Times New Roman" w:hAnsi="Times New Roman" w:cs="Times New Roman"/>
          <w:i/>
        </w:rPr>
      </w:pPr>
    </w:p>
    <w:p w14:paraId="479B78D3" w14:textId="2B899BE9" w:rsidR="001F7D73" w:rsidRDefault="001F7D73" w:rsidP="0070413E">
      <w:pPr>
        <w:pStyle w:val="Heading2"/>
        <w:ind w:left="720" w:hanging="720"/>
        <w:rPr>
          <w:rFonts w:ascii="Times New Roman" w:hAnsi="Times New Roman"/>
          <w:sz w:val="28"/>
        </w:rPr>
      </w:pPr>
      <w:r>
        <w:rPr>
          <w:rFonts w:ascii="Times New Roman" w:hAnsi="Times New Roman"/>
          <w:sz w:val="28"/>
        </w:rPr>
        <w:t xml:space="preserve">Sidelink HARQ feedback </w:t>
      </w:r>
      <w:r w:rsidR="00F35480">
        <w:rPr>
          <w:rFonts w:ascii="Times New Roman" w:hAnsi="Times New Roman"/>
          <w:sz w:val="28"/>
        </w:rPr>
        <w:t>to gNB</w:t>
      </w:r>
    </w:p>
    <w:p w14:paraId="07047BAC" w14:textId="5B38BD60" w:rsidR="00867F34" w:rsidRPr="00867F34" w:rsidRDefault="00567464" w:rsidP="00691F14">
      <w:pPr>
        <w:jc w:val="both"/>
        <w:rPr>
          <w:rFonts w:ascii="Times New Roman" w:hAnsi="Times New Roman" w:cs="Times New Roman"/>
          <w:iCs/>
        </w:rPr>
      </w:pPr>
      <w:r>
        <w:rPr>
          <w:rFonts w:ascii="Times New Roman" w:hAnsi="Times New Roman" w:cs="Times New Roman"/>
          <w:iCs/>
        </w:rPr>
        <w:t>NR</w:t>
      </w:r>
      <w:r w:rsidR="006473FD">
        <w:rPr>
          <w:rFonts w:ascii="Times New Roman" w:hAnsi="Times New Roman" w:cs="Times New Roman"/>
          <w:iCs/>
        </w:rPr>
        <w:t xml:space="preserve"> Uu</w:t>
      </w:r>
      <w:r>
        <w:rPr>
          <w:rFonts w:ascii="Times New Roman" w:hAnsi="Times New Roman" w:cs="Times New Roman"/>
          <w:iCs/>
        </w:rPr>
        <w:t xml:space="preserve"> supports </w:t>
      </w:r>
      <w:r w:rsidR="006473FD">
        <w:rPr>
          <w:rFonts w:ascii="Times New Roman" w:hAnsi="Times New Roman" w:cs="Times New Roman"/>
          <w:iCs/>
        </w:rPr>
        <w:t>flexible</w:t>
      </w:r>
      <w:r>
        <w:rPr>
          <w:rFonts w:ascii="Times New Roman" w:hAnsi="Times New Roman" w:cs="Times New Roman"/>
          <w:iCs/>
        </w:rPr>
        <w:t xml:space="preserve"> HARQ</w:t>
      </w:r>
      <w:r w:rsidR="006473FD">
        <w:rPr>
          <w:rFonts w:ascii="Times New Roman" w:hAnsi="Times New Roman" w:cs="Times New Roman"/>
          <w:iCs/>
        </w:rPr>
        <w:t xml:space="preserve"> feedback timing</w:t>
      </w:r>
      <w:r w:rsidR="00D52E77">
        <w:rPr>
          <w:rFonts w:ascii="Times New Roman" w:hAnsi="Times New Roman" w:cs="Times New Roman"/>
          <w:iCs/>
        </w:rPr>
        <w:t xml:space="preserve"> with dynamic indication in an associated DCI</w:t>
      </w:r>
      <w:r w:rsidR="006473FD">
        <w:rPr>
          <w:rFonts w:ascii="Times New Roman" w:hAnsi="Times New Roman" w:cs="Times New Roman"/>
          <w:iCs/>
        </w:rPr>
        <w:t xml:space="preserve">. </w:t>
      </w:r>
      <w:r w:rsidR="00867F34" w:rsidRPr="00867F34">
        <w:rPr>
          <w:rFonts w:ascii="Times New Roman" w:hAnsi="Times New Roman" w:cs="Times New Roman"/>
          <w:iCs/>
        </w:rPr>
        <w:t>It</w:t>
      </w:r>
      <w:r w:rsidR="00867F34">
        <w:rPr>
          <w:rFonts w:ascii="Times New Roman" w:hAnsi="Times New Roman" w:cs="Times New Roman"/>
          <w:iCs/>
        </w:rPr>
        <w:t xml:space="preserve"> was agreed </w:t>
      </w:r>
      <w:r w:rsidR="00867F34">
        <w:rPr>
          <w:rFonts w:ascii="Times New Roman" w:hAnsi="Times New Roman" w:cs="Times New Roman"/>
          <w:iCs/>
        </w:rPr>
        <w:fldChar w:fldCharType="begin"/>
      </w:r>
      <w:r w:rsidR="00867F34">
        <w:rPr>
          <w:rFonts w:ascii="Times New Roman" w:hAnsi="Times New Roman" w:cs="Times New Roman"/>
          <w:iCs/>
        </w:rPr>
        <w:instrText xml:space="preserve"> REF _Ref16600053 \r \h </w:instrText>
      </w:r>
      <w:r w:rsidR="00691F14">
        <w:rPr>
          <w:rFonts w:ascii="Times New Roman" w:hAnsi="Times New Roman" w:cs="Times New Roman"/>
          <w:iCs/>
        </w:rPr>
        <w:instrText xml:space="preserve"> \* MERGEFORMAT </w:instrText>
      </w:r>
      <w:r w:rsidR="00867F34">
        <w:rPr>
          <w:rFonts w:ascii="Times New Roman" w:hAnsi="Times New Roman" w:cs="Times New Roman"/>
          <w:iCs/>
        </w:rPr>
      </w:r>
      <w:r w:rsidR="00867F34">
        <w:rPr>
          <w:rFonts w:ascii="Times New Roman" w:hAnsi="Times New Roman" w:cs="Times New Roman"/>
          <w:iCs/>
        </w:rPr>
        <w:fldChar w:fldCharType="separate"/>
      </w:r>
      <w:r w:rsidR="00365CA5">
        <w:rPr>
          <w:rFonts w:ascii="Times New Roman" w:hAnsi="Times New Roman" w:cs="Times New Roman"/>
          <w:iCs/>
        </w:rPr>
        <w:t>[1]</w:t>
      </w:r>
      <w:r w:rsidR="00867F34">
        <w:rPr>
          <w:rFonts w:ascii="Times New Roman" w:hAnsi="Times New Roman" w:cs="Times New Roman"/>
          <w:iCs/>
        </w:rPr>
        <w:fldChar w:fldCharType="end"/>
      </w:r>
      <w:r w:rsidR="00867F34">
        <w:rPr>
          <w:rFonts w:ascii="Times New Roman" w:hAnsi="Times New Roman" w:cs="Times New Roman"/>
          <w:iCs/>
        </w:rPr>
        <w:t xml:space="preserve"> that </w:t>
      </w:r>
      <w:r w:rsidR="00691F14">
        <w:rPr>
          <w:rFonts w:ascii="Times New Roman" w:hAnsi="Times New Roman" w:cs="Times New Roman"/>
          <w:iCs/>
        </w:rPr>
        <w:t>sidelink HARQ ACK/NACK report from transmitter UE to gNB is supported. To facilitate this functionality, the timing of sidelink HARQ ACK/NACK report from transmitter UE to gNB should be specified in the sidelink grant. Th</w:t>
      </w:r>
      <w:r>
        <w:rPr>
          <w:rFonts w:ascii="Times New Roman" w:hAnsi="Times New Roman" w:cs="Times New Roman"/>
          <w:iCs/>
        </w:rPr>
        <w:t>is</w:t>
      </w:r>
      <w:r w:rsidR="00691F14">
        <w:rPr>
          <w:rFonts w:ascii="Times New Roman" w:hAnsi="Times New Roman" w:cs="Times New Roman"/>
          <w:iCs/>
        </w:rPr>
        <w:t xml:space="preserve"> </w:t>
      </w:r>
      <w:r>
        <w:rPr>
          <w:rFonts w:ascii="Times New Roman" w:hAnsi="Times New Roman" w:cs="Times New Roman"/>
          <w:iCs/>
        </w:rPr>
        <w:t xml:space="preserve">timing </w:t>
      </w:r>
      <w:r w:rsidR="00691F14">
        <w:rPr>
          <w:rFonts w:ascii="Times New Roman" w:hAnsi="Times New Roman" w:cs="Times New Roman"/>
          <w:iCs/>
        </w:rPr>
        <w:t>could be expressed in terms of</w:t>
      </w:r>
      <w:r>
        <w:rPr>
          <w:rFonts w:ascii="Times New Roman" w:hAnsi="Times New Roman" w:cs="Times New Roman"/>
          <w:iCs/>
        </w:rPr>
        <w:t xml:space="preserve"> the</w:t>
      </w:r>
      <w:r w:rsidR="00691F14">
        <w:rPr>
          <w:rFonts w:ascii="Times New Roman" w:hAnsi="Times New Roman" w:cs="Times New Roman"/>
          <w:iCs/>
        </w:rPr>
        <w:t xml:space="preserve"> time gap between </w:t>
      </w:r>
      <w:r>
        <w:rPr>
          <w:rFonts w:ascii="Times New Roman" w:hAnsi="Times New Roman" w:cs="Times New Roman"/>
          <w:iCs/>
        </w:rPr>
        <w:t xml:space="preserve">the transmission of </w:t>
      </w:r>
      <w:r w:rsidR="00691F14">
        <w:rPr>
          <w:rFonts w:ascii="Times New Roman" w:hAnsi="Times New Roman" w:cs="Times New Roman"/>
          <w:iCs/>
        </w:rPr>
        <w:t xml:space="preserve">PDCCH </w:t>
      </w:r>
      <w:r>
        <w:rPr>
          <w:rFonts w:ascii="Times New Roman" w:hAnsi="Times New Roman" w:cs="Times New Roman"/>
          <w:iCs/>
        </w:rPr>
        <w:t>with sidelink grant and</w:t>
      </w:r>
      <w:r w:rsidR="00691F14">
        <w:rPr>
          <w:rFonts w:ascii="Times New Roman" w:hAnsi="Times New Roman" w:cs="Times New Roman"/>
          <w:iCs/>
        </w:rPr>
        <w:t xml:space="preserve"> </w:t>
      </w:r>
      <w:r>
        <w:rPr>
          <w:rFonts w:ascii="Times New Roman" w:hAnsi="Times New Roman" w:cs="Times New Roman"/>
          <w:iCs/>
        </w:rPr>
        <w:t xml:space="preserve">the transmission of </w:t>
      </w:r>
      <w:r w:rsidR="00691F14">
        <w:rPr>
          <w:rFonts w:ascii="Times New Roman" w:hAnsi="Times New Roman" w:cs="Times New Roman"/>
          <w:iCs/>
        </w:rPr>
        <w:t xml:space="preserve">sidelink </w:t>
      </w:r>
      <w:r>
        <w:rPr>
          <w:rFonts w:ascii="Times New Roman" w:hAnsi="Times New Roman" w:cs="Times New Roman"/>
          <w:iCs/>
        </w:rPr>
        <w:t xml:space="preserve">HARQ report to gNB. Alternatively, this timing could be expressed in terms of the time gap between the transmission of </w:t>
      </w:r>
      <w:r w:rsidR="001D7D84">
        <w:rPr>
          <w:rFonts w:ascii="Times New Roman" w:hAnsi="Times New Roman" w:cs="Times New Roman"/>
          <w:iCs/>
        </w:rPr>
        <w:t xml:space="preserve">granted </w:t>
      </w:r>
      <w:r>
        <w:rPr>
          <w:rFonts w:ascii="Times New Roman" w:hAnsi="Times New Roman" w:cs="Times New Roman"/>
          <w:iCs/>
        </w:rPr>
        <w:t>PSSCH and the transmission of sidelink HARQ report to gNB</w:t>
      </w:r>
      <w:r w:rsidR="001D7D84">
        <w:rPr>
          <w:rFonts w:ascii="Times New Roman" w:hAnsi="Times New Roman" w:cs="Times New Roman"/>
          <w:iCs/>
        </w:rPr>
        <w:t xml:space="preserve">. </w:t>
      </w:r>
    </w:p>
    <w:p w14:paraId="43DCD290" w14:textId="6E9741CC" w:rsidR="00691F14" w:rsidRDefault="00867F34" w:rsidP="00FE7490">
      <w:pPr>
        <w:jc w:val="both"/>
        <w:rPr>
          <w:rFonts w:ascii="Times New Roman" w:hAnsi="Times New Roman" w:cs="Times New Roman"/>
          <w:bCs/>
          <w:i/>
        </w:rPr>
      </w:pPr>
      <w:r>
        <w:rPr>
          <w:rFonts w:ascii="Times New Roman" w:hAnsi="Times New Roman" w:cs="Times New Roman"/>
          <w:b/>
          <w:i/>
          <w:u w:val="single"/>
        </w:rPr>
        <w:t>Proposal 5</w:t>
      </w:r>
      <w:r w:rsidRPr="00216540">
        <w:rPr>
          <w:rFonts w:ascii="Times New Roman" w:hAnsi="Times New Roman" w:cs="Times New Roman"/>
          <w:b/>
          <w:i/>
          <w:u w:val="single"/>
        </w:rPr>
        <w:t>:</w:t>
      </w:r>
      <w:r w:rsidR="00691F14">
        <w:rPr>
          <w:rFonts w:ascii="Times New Roman" w:hAnsi="Times New Roman" w:cs="Times New Roman"/>
          <w:bCs/>
          <w:i/>
        </w:rPr>
        <w:t xml:space="preserve"> The timing of sidelink HARQ ACK/NACK report from transmitter UE to gNB should be indicated in the sidelink grant.</w:t>
      </w:r>
      <w:r w:rsidR="00FE7490">
        <w:rPr>
          <w:rFonts w:ascii="Times New Roman" w:hAnsi="Times New Roman" w:cs="Times New Roman"/>
          <w:bCs/>
          <w:i/>
        </w:rPr>
        <w:t xml:space="preserve"> </w:t>
      </w:r>
    </w:p>
    <w:p w14:paraId="3BC42ABE" w14:textId="77777777" w:rsidR="00E42847" w:rsidRDefault="00E42847" w:rsidP="00FE7490">
      <w:pPr>
        <w:jc w:val="both"/>
        <w:rPr>
          <w:rFonts w:ascii="Times New Roman" w:hAnsi="Times New Roman" w:cs="Times New Roman"/>
          <w:bCs/>
          <w:i/>
        </w:rPr>
      </w:pPr>
    </w:p>
    <w:p w14:paraId="7E086DD8" w14:textId="3EBF8C71" w:rsidR="00F35480" w:rsidRDefault="00F35480" w:rsidP="00FE7490">
      <w:pPr>
        <w:jc w:val="both"/>
        <w:rPr>
          <w:rFonts w:ascii="Times New Roman" w:hAnsi="Times New Roman" w:cs="Times New Roman"/>
          <w:bCs/>
          <w:iCs/>
        </w:rPr>
      </w:pPr>
      <w:r>
        <w:rPr>
          <w:rFonts w:ascii="Times New Roman" w:hAnsi="Times New Roman" w:cs="Times New Roman"/>
          <w:bCs/>
          <w:iCs/>
        </w:rPr>
        <w:t xml:space="preserve">The sidelink HARQ ACK/NACK </w:t>
      </w:r>
      <w:r w:rsidR="001D662D">
        <w:rPr>
          <w:rFonts w:ascii="Times New Roman" w:hAnsi="Times New Roman" w:cs="Times New Roman"/>
          <w:bCs/>
          <w:iCs/>
        </w:rPr>
        <w:t xml:space="preserve">feedback from transmitter UE to gNB </w:t>
      </w:r>
      <w:r>
        <w:rPr>
          <w:rFonts w:ascii="Times New Roman" w:hAnsi="Times New Roman" w:cs="Times New Roman"/>
          <w:bCs/>
          <w:iCs/>
        </w:rPr>
        <w:t>should use PUCCH resources.</w:t>
      </w:r>
      <w:r w:rsidR="001D662D">
        <w:rPr>
          <w:rFonts w:ascii="Times New Roman" w:hAnsi="Times New Roman" w:cs="Times New Roman"/>
          <w:bCs/>
          <w:iCs/>
        </w:rPr>
        <w:t xml:space="preserve"> </w:t>
      </w:r>
      <w:r>
        <w:rPr>
          <w:rFonts w:ascii="Times New Roman" w:hAnsi="Times New Roman" w:cs="Times New Roman"/>
          <w:bCs/>
          <w:iCs/>
        </w:rPr>
        <w:t xml:space="preserve">The </w:t>
      </w:r>
      <w:r w:rsidR="001D662D">
        <w:rPr>
          <w:rFonts w:ascii="Times New Roman" w:hAnsi="Times New Roman" w:cs="Times New Roman"/>
          <w:bCs/>
          <w:iCs/>
        </w:rPr>
        <w:t>PUCCH</w:t>
      </w:r>
      <w:r>
        <w:rPr>
          <w:rFonts w:ascii="Times New Roman" w:hAnsi="Times New Roman" w:cs="Times New Roman"/>
          <w:bCs/>
          <w:iCs/>
        </w:rPr>
        <w:t xml:space="preserve"> resource </w:t>
      </w:r>
      <w:r w:rsidR="001D662D">
        <w:rPr>
          <w:rFonts w:ascii="Times New Roman" w:hAnsi="Times New Roman" w:cs="Times New Roman"/>
          <w:bCs/>
          <w:iCs/>
        </w:rPr>
        <w:t xml:space="preserve">determination could follow the similar mechanism as that for NR Uu link. For example, the PUCCH resource set is selected based on the payload size, but the PUCCH resource within the resource set could be indicated in the sidelink grant. </w:t>
      </w:r>
    </w:p>
    <w:p w14:paraId="07E5D57C" w14:textId="06706576" w:rsidR="001D662D" w:rsidRPr="001D662D" w:rsidRDefault="001D662D" w:rsidP="00FE7490">
      <w:pPr>
        <w:jc w:val="both"/>
        <w:rPr>
          <w:rFonts w:ascii="Times New Roman" w:hAnsi="Times New Roman" w:cs="Times New Roman"/>
          <w:bCs/>
          <w:i/>
        </w:rPr>
      </w:pPr>
      <w:r>
        <w:rPr>
          <w:rFonts w:ascii="Times New Roman" w:hAnsi="Times New Roman" w:cs="Times New Roman"/>
          <w:b/>
          <w:i/>
          <w:u w:val="single"/>
        </w:rPr>
        <w:lastRenderedPageBreak/>
        <w:t>Proposal 6</w:t>
      </w:r>
      <w:r w:rsidRPr="00216540">
        <w:rPr>
          <w:rFonts w:ascii="Times New Roman" w:hAnsi="Times New Roman" w:cs="Times New Roman"/>
          <w:b/>
          <w:i/>
          <w:u w:val="single"/>
        </w:rPr>
        <w:t>:</w:t>
      </w:r>
      <w:r>
        <w:rPr>
          <w:rFonts w:ascii="Times New Roman" w:hAnsi="Times New Roman" w:cs="Times New Roman"/>
          <w:bCs/>
          <w:i/>
        </w:rPr>
        <w:t xml:space="preserve"> The sidelink HARQ ACK/NACK report from transmitter UE to gNB should use PUCCH resources, in a similar mechanism as in NR Uu link, with the PUCCH resource indicated in the sidelink grant.</w:t>
      </w:r>
    </w:p>
    <w:p w14:paraId="123891D7" w14:textId="77777777" w:rsidR="005B7288" w:rsidRPr="00FE7490" w:rsidRDefault="005B7288" w:rsidP="00FE7490">
      <w:pPr>
        <w:jc w:val="both"/>
        <w:rPr>
          <w:rFonts w:ascii="Times New Roman" w:hAnsi="Times New Roman" w:cs="Times New Roman"/>
          <w:bCs/>
          <w:i/>
        </w:rPr>
      </w:pPr>
    </w:p>
    <w:p w14:paraId="66B72242" w14:textId="25E6CC8C" w:rsidR="00FE7490" w:rsidRDefault="001F7D73" w:rsidP="00FE7490">
      <w:pPr>
        <w:pStyle w:val="Heading2"/>
        <w:ind w:left="720" w:hanging="720"/>
        <w:rPr>
          <w:rFonts w:ascii="Times New Roman" w:hAnsi="Times New Roman"/>
          <w:sz w:val="28"/>
        </w:rPr>
      </w:pPr>
      <w:r>
        <w:rPr>
          <w:rFonts w:ascii="Times New Roman" w:hAnsi="Times New Roman"/>
          <w:sz w:val="28"/>
        </w:rPr>
        <w:t xml:space="preserve">Configured </w:t>
      </w:r>
      <w:r w:rsidR="00A77005">
        <w:rPr>
          <w:rFonts w:ascii="Times New Roman" w:hAnsi="Times New Roman"/>
          <w:sz w:val="28"/>
        </w:rPr>
        <w:t xml:space="preserve">sidelink </w:t>
      </w:r>
      <w:r>
        <w:rPr>
          <w:rFonts w:ascii="Times New Roman" w:hAnsi="Times New Roman"/>
          <w:sz w:val="28"/>
        </w:rPr>
        <w:t>grant</w:t>
      </w:r>
    </w:p>
    <w:p w14:paraId="005D54DB" w14:textId="0D51C116"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Pr>
          <w:rFonts w:ascii="Times New Roman" w:hAnsi="Times New Roman" w:cs="Times New Roman"/>
          <w:iCs/>
        </w:rPr>
        <w:fldChar w:fldCharType="begin"/>
      </w:r>
      <w:r>
        <w:rPr>
          <w:rFonts w:ascii="Times New Roman" w:hAnsi="Times New Roman" w:cs="Times New Roman"/>
          <w:iCs/>
        </w:rPr>
        <w:instrText xml:space="preserve"> REF _Ref16602434 \r \h </w:instrText>
      </w:r>
      <w:r w:rsidR="00B67EAD">
        <w:rPr>
          <w:rFonts w:ascii="Times New Roman" w:hAnsi="Times New Roman" w:cs="Times New Roman"/>
          <w:iCs/>
        </w:rPr>
        <w:instrText xml:space="preserve"> \* MERGEFORMAT </w:instrText>
      </w:r>
      <w:r>
        <w:rPr>
          <w:rFonts w:ascii="Times New Roman" w:hAnsi="Times New Roman" w:cs="Times New Roman"/>
          <w:iCs/>
        </w:rPr>
      </w:r>
      <w:r>
        <w:rPr>
          <w:rFonts w:ascii="Times New Roman" w:hAnsi="Times New Roman" w:cs="Times New Roman"/>
          <w:iCs/>
        </w:rPr>
        <w:fldChar w:fldCharType="separate"/>
      </w:r>
      <w:r w:rsidR="00365CA5">
        <w:rPr>
          <w:rFonts w:ascii="Times New Roman" w:hAnsi="Times New Roman" w:cs="Times New Roman"/>
          <w:iCs/>
        </w:rPr>
        <w:t>[4]</w:t>
      </w:r>
      <w:r>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5B350FB0" w14:textId="58CE07AD" w:rsidR="00A77005" w:rsidRPr="00FE7490" w:rsidRDefault="00A77005" w:rsidP="00A77005">
      <w:pPr>
        <w:jc w:val="both"/>
        <w:rPr>
          <w:rFonts w:ascii="Times New Roman" w:hAnsi="Times New Roman" w:cs="Times New Roman"/>
          <w:bCs/>
          <w:i/>
        </w:rPr>
      </w:pPr>
      <w:r>
        <w:rPr>
          <w:rFonts w:ascii="Times New Roman" w:hAnsi="Times New Roman" w:cs="Times New Roman"/>
          <w:b/>
          <w:i/>
          <w:u w:val="single"/>
        </w:rPr>
        <w:t xml:space="preserve">Proposal </w:t>
      </w:r>
      <w:r w:rsidR="001D662D">
        <w:rPr>
          <w:rFonts w:ascii="Times New Roman" w:hAnsi="Times New Roman" w:cs="Times New Roman"/>
          <w:b/>
          <w:i/>
          <w:u w:val="single"/>
        </w:rPr>
        <w:t>7</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4039AE1E" w14:textId="77777777" w:rsidR="00B67EAD" w:rsidRPr="00FE7490" w:rsidRDefault="00B67EAD" w:rsidP="00B67EAD">
      <w:pPr>
        <w:jc w:val="both"/>
        <w:rPr>
          <w:rFonts w:ascii="Times New Roman" w:hAnsi="Times New Roman" w:cs="Times New Roman"/>
          <w:iCs/>
        </w:rPr>
      </w:pPr>
    </w:p>
    <w:p w14:paraId="20275FA2" w14:textId="2CC36DB7" w:rsidR="009227F2" w:rsidRPr="001F7D73" w:rsidRDefault="001F7D73" w:rsidP="001F7D73">
      <w:pPr>
        <w:pStyle w:val="Heading2"/>
        <w:ind w:left="720" w:hanging="720"/>
        <w:rPr>
          <w:rFonts w:ascii="Times New Roman" w:hAnsi="Times New Roman"/>
          <w:sz w:val="28"/>
        </w:rPr>
      </w:pPr>
      <w:r>
        <w:rPr>
          <w:rFonts w:ascii="Times New Roman" w:hAnsi="Times New Roman"/>
          <w:sz w:val="28"/>
        </w:rPr>
        <w:t>DCI contents</w:t>
      </w:r>
      <w:r w:rsidR="00E37CD6" w:rsidRPr="0070413E">
        <w:rPr>
          <w:rFonts w:ascii="Times New Roman" w:hAnsi="Times New Roman"/>
        </w:rPr>
        <w:t xml:space="preserve"> </w:t>
      </w:r>
      <w:bookmarkEnd w:id="3"/>
    </w:p>
    <w:p w14:paraId="0098BD14" w14:textId="6191599A" w:rsidR="000D2864" w:rsidRDefault="000D2864" w:rsidP="000D2864">
      <w:pPr>
        <w:jc w:val="both"/>
        <w:rPr>
          <w:rFonts w:ascii="Times New Roman" w:hAnsi="Times New Roman" w:cs="Times New Roman"/>
        </w:rPr>
      </w:pPr>
      <w:r>
        <w:rPr>
          <w:rFonts w:ascii="Times New Roman" w:hAnsi="Times New Roman" w:cs="Times New Roman"/>
        </w:rPr>
        <w:t>The DCI format 5A is used in LTE V2X to schedule sidelink transmissions for mode 3 UE. DCI format 5A indicates PSCCH resources and PSSCH resources for both initial transmission and retransmission. The time gap between initial transmission and retransmission is upper bounded by 15 subframes (</w:t>
      </w:r>
      <w:r w:rsidR="005E55DB">
        <w:rPr>
          <w:rFonts w:ascii="Times New Roman" w:hAnsi="Times New Roman" w:cs="Times New Roman"/>
        </w:rPr>
        <w:t xml:space="preserve">i.e., 15 </w:t>
      </w:r>
      <w:r>
        <w:rPr>
          <w:rFonts w:ascii="Times New Roman" w:hAnsi="Times New Roman" w:cs="Times New Roman"/>
        </w:rPr>
        <w:t>ms) in LTE V2X.</w:t>
      </w:r>
    </w:p>
    <w:p w14:paraId="7E9A65A1" w14:textId="7ED57090" w:rsidR="000D2864" w:rsidRDefault="000D2864" w:rsidP="000D286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the blind retransmissions of a TB are supported for NR V2X sidelink. For mode 1, the PSSCH resources for initial transmission and </w:t>
      </w:r>
      <w:r w:rsidR="005E55DB">
        <w:rPr>
          <w:rFonts w:ascii="Times New Roman" w:hAnsi="Times New Roman" w:cs="Times New Roman"/>
        </w:rPr>
        <w:t xml:space="preserve">blind </w:t>
      </w:r>
      <w:r>
        <w:rPr>
          <w:rFonts w:ascii="Times New Roman" w:hAnsi="Times New Roman" w:cs="Times New Roman"/>
        </w:rPr>
        <w:t>retransmission should be indicated in the NR DCI format for NR sidelink scheduling.</w:t>
      </w:r>
    </w:p>
    <w:p w14:paraId="2E0BEAFC" w14:textId="1F3F9942" w:rsidR="00812D5B" w:rsidRPr="005B7288" w:rsidRDefault="000D2864" w:rsidP="000D2864">
      <w:pPr>
        <w:jc w:val="both"/>
        <w:rPr>
          <w:rFonts w:ascii="Times New Roman" w:hAnsi="Times New Roman" w:cs="Times New Roman"/>
        </w:rPr>
      </w:pPr>
      <w:r>
        <w:rPr>
          <w:rFonts w:ascii="Times New Roman" w:hAnsi="Times New Roman" w:cs="Times New Roman"/>
        </w:rPr>
        <w:t xml:space="preserve">For NR sidelink structure, there are 4 options of multiplexing PSCCH and PSSCH. Option 3 of PSCCH and PSSCH multiplexing is adopted as working assumption. For </w:t>
      </w:r>
      <w:r w:rsidR="00AB5435">
        <w:rPr>
          <w:rFonts w:ascii="Times New Roman" w:hAnsi="Times New Roman" w:cs="Times New Roman"/>
        </w:rPr>
        <w:t>o</w:t>
      </w:r>
      <w:r>
        <w:rPr>
          <w:rFonts w:ascii="Times New Roman" w:hAnsi="Times New Roman" w:cs="Times New Roman"/>
        </w:rPr>
        <w:t>ption 3, the PSCCH resource location and size can be fixed or (pre-)configured within the combined PSCCH/PSSCH resources. Hence, a separate PSCCH resource indication in the NR DCI format is probably not needed.</w:t>
      </w:r>
    </w:p>
    <w:p w14:paraId="46A711B4" w14:textId="4BFC2BA8" w:rsidR="00D02A75" w:rsidRDefault="00B61DFF" w:rsidP="000D2864">
      <w:pPr>
        <w:jc w:val="both"/>
        <w:rPr>
          <w:rFonts w:ascii="Times New Roman" w:hAnsi="Times New Roman" w:cs="Times New Roman"/>
          <w:i/>
        </w:rPr>
      </w:pPr>
      <w:r>
        <w:rPr>
          <w:rFonts w:ascii="Times New Roman" w:hAnsi="Times New Roman" w:cs="Times New Roman"/>
          <w:b/>
          <w:i/>
          <w:u w:val="single"/>
        </w:rPr>
        <w:t xml:space="preserve">Proposal </w:t>
      </w:r>
      <w:r w:rsidR="001D662D">
        <w:rPr>
          <w:rFonts w:ascii="Times New Roman" w:hAnsi="Times New Roman" w:cs="Times New Roman"/>
          <w:b/>
          <w:i/>
          <w:u w:val="single"/>
        </w:rPr>
        <w:t>8</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 </w:t>
      </w:r>
    </w:p>
    <w:p w14:paraId="4D783018" w14:textId="77777777" w:rsidR="002A1C8D" w:rsidRDefault="002A1C8D" w:rsidP="000D2864">
      <w:pPr>
        <w:jc w:val="both"/>
        <w:rPr>
          <w:rFonts w:ascii="Times New Roman" w:hAnsi="Times New Roman" w:cs="Times New Roman"/>
        </w:rPr>
      </w:pPr>
    </w:p>
    <w:p w14:paraId="0B3F1EEB" w14:textId="7658F33C" w:rsidR="000D2864" w:rsidRDefault="000D2864" w:rsidP="000D2864">
      <w:pPr>
        <w:jc w:val="both"/>
        <w:rPr>
          <w:rFonts w:ascii="Times New Roman" w:hAnsi="Times New Roman" w:cs="Times New Roman"/>
        </w:rPr>
      </w:pPr>
      <w:r>
        <w:rPr>
          <w:rFonts w:ascii="Times New Roman" w:hAnsi="Times New Roman" w:cs="Times New Roman"/>
        </w:rPr>
        <w:t xml:space="preserve">Multiple subcarrier spacings of NR sidelink are supported for FR1 and FR2. For example, the supported subcarrier spacings include 15 kHz, 30 kHz and 60 kHz for FR1. In one way, the time gap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can be upper bounded by an absolute time, e.g., 15 ms in LTE V2X. The time gap granularity is in the unit of slots, whose length depends on subcarrier spacing. Therefore, more (or fewer) bits will be needed to represent the time gap (up to 15 ms)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for a larger (or smaller) subcarrier spacing. </w:t>
      </w:r>
    </w:p>
    <w:p w14:paraId="413026C4" w14:textId="66ECEB1B" w:rsidR="00812D5B" w:rsidRPr="002A1C8D" w:rsidRDefault="000D2864" w:rsidP="00E37CD6">
      <w:pPr>
        <w:jc w:val="both"/>
        <w:rPr>
          <w:rFonts w:ascii="Times New Roman" w:hAnsi="Times New Roman" w:cs="Times New Roman"/>
        </w:rPr>
      </w:pPr>
      <w:r>
        <w:rPr>
          <w:rFonts w:ascii="Times New Roman" w:hAnsi="Times New Roman" w:cs="Times New Roman"/>
        </w:rPr>
        <w:t>In another way, the time gap between initial transmission and retransmission can be upper bounded by a certain number of time units (i.e., units). Then, a fixed number of bits is used to represent the time gap, but the maximum supported time gap between initial transmission and retransmission will depend on subcarrier spacing.</w:t>
      </w:r>
    </w:p>
    <w:p w14:paraId="5A392C66" w14:textId="04B0C3EE" w:rsidR="005A0518" w:rsidRDefault="000D2864" w:rsidP="00E37CD6">
      <w:pPr>
        <w:jc w:val="both"/>
        <w:rPr>
          <w:rFonts w:ascii="Times New Roman" w:hAnsi="Times New Roman" w:cs="Times New Roman"/>
        </w:rPr>
      </w:pPr>
      <w:r>
        <w:rPr>
          <w:rFonts w:ascii="Times New Roman" w:hAnsi="Times New Roman" w:cs="Times New Roman"/>
          <w:b/>
          <w:i/>
          <w:u w:val="single"/>
        </w:rPr>
        <w:t xml:space="preserve">Proposal </w:t>
      </w:r>
      <w:r w:rsidR="001D662D">
        <w:rPr>
          <w:rFonts w:ascii="Times New Roman" w:hAnsi="Times New Roman" w:cs="Times New Roman"/>
          <w:b/>
          <w:i/>
          <w:u w:val="single"/>
        </w:rPr>
        <w:t>9</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w:t>
      </w:r>
      <w:r w:rsidR="0049489E">
        <w:rPr>
          <w:rFonts w:ascii="Times New Roman" w:hAnsi="Times New Roman" w:cs="Times New Roman"/>
          <w:i/>
        </w:rPr>
        <w:t xml:space="preserve"> blind</w:t>
      </w:r>
      <w:r>
        <w:rPr>
          <w:rFonts w:ascii="Times New Roman" w:hAnsi="Times New Roman" w:cs="Times New Roman"/>
          <w:i/>
        </w:rPr>
        <w:t xml:space="preserve"> retransmission can be upper bounded </w:t>
      </w:r>
      <w:r w:rsidR="0049489E">
        <w:rPr>
          <w:rFonts w:ascii="Times New Roman" w:hAnsi="Times New Roman" w:cs="Times New Roman"/>
          <w:i/>
        </w:rPr>
        <w:t xml:space="preserve">by </w:t>
      </w:r>
      <w:r w:rsidR="00AB5435">
        <w:rPr>
          <w:rFonts w:ascii="Times New Roman" w:hAnsi="Times New Roman" w:cs="Times New Roman"/>
          <w:i/>
        </w:rPr>
        <w:t xml:space="preserve">down selecting </w:t>
      </w:r>
      <w:r w:rsidR="0049489E">
        <w:rPr>
          <w:rFonts w:ascii="Times New Roman" w:hAnsi="Times New Roman" w:cs="Times New Roman"/>
          <w:i/>
        </w:rPr>
        <w:t>one of the two options: Option 1).</w:t>
      </w:r>
      <w:r w:rsidR="00AB5435">
        <w:rPr>
          <w:rFonts w:ascii="Times New Roman" w:hAnsi="Times New Roman" w:cs="Times New Roman"/>
          <w:i/>
        </w:rPr>
        <w:t xml:space="preserve"> a</w:t>
      </w:r>
      <w:r w:rsidR="0049489E">
        <w:rPr>
          <w:rFonts w:ascii="Times New Roman" w:hAnsi="Times New Roman" w:cs="Times New Roman"/>
          <w:i/>
        </w:rPr>
        <w:t xml:space="preserve"> fixed</w:t>
      </w:r>
      <w:r>
        <w:rPr>
          <w:rFonts w:ascii="Times New Roman" w:hAnsi="Times New Roman" w:cs="Times New Roman"/>
          <w:i/>
        </w:rPr>
        <w:t xml:space="preserve"> absolute time</w:t>
      </w:r>
      <w:r w:rsidR="0049489E">
        <w:rPr>
          <w:rFonts w:ascii="Times New Roman" w:hAnsi="Times New Roman" w:cs="Times New Roman"/>
          <w:i/>
        </w:rPr>
        <w:t>; Option 2).</w:t>
      </w:r>
      <w:r>
        <w:rPr>
          <w:rFonts w:ascii="Times New Roman" w:hAnsi="Times New Roman" w:cs="Times New Roman"/>
          <w:i/>
        </w:rPr>
        <w:t xml:space="preserve"> </w:t>
      </w:r>
      <w:r w:rsidR="00AB5435">
        <w:rPr>
          <w:rFonts w:ascii="Times New Roman" w:hAnsi="Times New Roman" w:cs="Times New Roman"/>
          <w:i/>
        </w:rPr>
        <w:t xml:space="preserve">a </w:t>
      </w:r>
      <w:r w:rsidR="005D0844">
        <w:rPr>
          <w:rFonts w:ascii="Times New Roman" w:hAnsi="Times New Roman" w:cs="Times New Roman"/>
          <w:i/>
        </w:rPr>
        <w:t>fixed</w:t>
      </w:r>
      <w:r>
        <w:rPr>
          <w:rFonts w:ascii="Times New Roman" w:hAnsi="Times New Roman" w:cs="Times New Roman"/>
          <w:i/>
        </w:rPr>
        <w:t xml:space="preserve"> number of slots.</w:t>
      </w:r>
    </w:p>
    <w:p w14:paraId="501660EE" w14:textId="77777777" w:rsidR="00812D5B" w:rsidRDefault="00812D5B" w:rsidP="00E37CD6">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4" w:name="_Hlk534382284"/>
      <w:bookmarkStart w:id="5" w:name="_Hlk534382311"/>
      <w:r>
        <w:rPr>
          <w:rFonts w:ascii="Times New Roman" w:hAnsi="Times New Roman"/>
          <w:sz w:val="28"/>
        </w:rPr>
        <w:lastRenderedPageBreak/>
        <w:t>Shared carrier between NR Uu and NR sidelink</w:t>
      </w:r>
      <w:bookmarkEnd w:id="4"/>
    </w:p>
    <w:p w14:paraId="3E85A07A" w14:textId="4F91A8DC"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sidR="00365CA5">
        <w:rPr>
          <w:rFonts w:ascii="Times New Roman" w:hAnsi="Times New Roman" w:cs="Times New Roman"/>
        </w:rPr>
        <w:fldChar w:fldCharType="begin"/>
      </w:r>
      <w:r w:rsidR="00365CA5">
        <w:rPr>
          <w:rFonts w:ascii="Times New Roman" w:hAnsi="Times New Roman" w:cs="Times New Roman"/>
        </w:rPr>
        <w:instrText xml:space="preserve"> REF _Ref16607251 \r \h </w:instrText>
      </w:r>
      <w:r w:rsidR="00365CA5">
        <w:rPr>
          <w:rFonts w:ascii="Times New Roman" w:hAnsi="Times New Roman" w:cs="Times New Roman"/>
        </w:rPr>
      </w:r>
      <w:r w:rsidR="00365CA5">
        <w:rPr>
          <w:rFonts w:ascii="Times New Roman" w:hAnsi="Times New Roman" w:cs="Times New Roman"/>
        </w:rPr>
        <w:fldChar w:fldCharType="separate"/>
      </w:r>
      <w:r w:rsidR="00365CA5">
        <w:rPr>
          <w:rFonts w:ascii="Times New Roman" w:hAnsi="Times New Roman" w:cs="Times New Roman"/>
        </w:rPr>
        <w:t>[5]</w:t>
      </w:r>
      <w:r w:rsidR="00365CA5">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w:t>
      </w:r>
      <w:r w:rsidR="00F17A4C">
        <w:rPr>
          <w:rFonts w:ascii="Times New Roman" w:hAnsi="Times New Roman" w:cs="Times New Roman"/>
        </w:rPr>
        <w:t xml:space="preserve">flexible symbol </w:t>
      </w:r>
      <w:r>
        <w:rPr>
          <w:rFonts w:ascii="Times New Roman" w:hAnsi="Times New Roman" w:cs="Times New Roman"/>
        </w:rPr>
        <w:t xml:space="preserve">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62B79D1D" w14:textId="10A7B7D5" w:rsidR="00812D5B" w:rsidRDefault="000A18C8" w:rsidP="007907C1">
      <w:pPr>
        <w:jc w:val="both"/>
        <w:rPr>
          <w:rFonts w:ascii="Times New Roman" w:hAnsi="Times New Roman" w:cs="Times New Roman"/>
          <w:b/>
          <w:i/>
          <w:u w:val="single"/>
        </w:rPr>
      </w:pPr>
      <w:r>
        <w:rPr>
          <w:rFonts w:ascii="Times New Roman" w:hAnsi="Times New Roman" w:cs="Times New Roman"/>
        </w:rPr>
        <w:t xml:space="preserve">The first option is like LTE V2X, where the sidelink and uplink may share common symbols. The </w:t>
      </w:r>
      <w:proofErr w:type="gramStart"/>
      <w:r>
        <w:rPr>
          <w:rFonts w:ascii="Times New Roman" w:hAnsi="Times New Roman" w:cs="Times New Roman"/>
        </w:rPr>
        <w:t>priority</w:t>
      </w:r>
      <w:r w:rsidR="00B41D60">
        <w:rPr>
          <w:rFonts w:ascii="Times New Roman" w:hAnsi="Times New Roman" w:cs="Times New Roman"/>
        </w:rPr>
        <w:t xml:space="preserve"> </w:t>
      </w:r>
      <w:r>
        <w:rPr>
          <w:rFonts w:ascii="Times New Roman" w:hAnsi="Times New Roman" w:cs="Times New Roman"/>
        </w:rPr>
        <w:t>based</w:t>
      </w:r>
      <w:proofErr w:type="gramEnd"/>
      <w:r>
        <w:rPr>
          <w:rFonts w:ascii="Times New Roman" w:hAnsi="Times New Roman" w:cs="Times New Roman"/>
        </w:rPr>
        <w:t xml:space="preserve">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(re)configuration may need to be supported in compensation. Based on the above arguments, we have the following proposal. </w:t>
      </w:r>
    </w:p>
    <w:p w14:paraId="6171169A" w14:textId="187ABF4B" w:rsidR="00B549CB" w:rsidRDefault="000A18C8" w:rsidP="00BA55FB">
      <w:pPr>
        <w:jc w:val="both"/>
        <w:rPr>
          <w:rFonts w:ascii="Times New Roman" w:hAnsi="Times New Roman" w:cs="Times New Roman"/>
          <w:i/>
        </w:rPr>
      </w:pPr>
      <w:r>
        <w:rPr>
          <w:rFonts w:ascii="Times New Roman" w:hAnsi="Times New Roman" w:cs="Times New Roman"/>
          <w:b/>
          <w:i/>
          <w:u w:val="single"/>
        </w:rPr>
        <w:t xml:space="preserve">Proposal </w:t>
      </w:r>
      <w:r w:rsidR="001D662D">
        <w:rPr>
          <w:rFonts w:ascii="Times New Roman" w:hAnsi="Times New Roman" w:cs="Times New Roman"/>
          <w:b/>
          <w:i/>
          <w:u w:val="single"/>
        </w:rPr>
        <w:t>10</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In shared carrier between NR Uu and NR sidelink, </w:t>
      </w:r>
      <w:r w:rsidR="00F17A4C">
        <w:rPr>
          <w:rFonts w:ascii="Times New Roman" w:hAnsi="Times New Roman" w:cs="Times New Roman"/>
          <w:i/>
        </w:rPr>
        <w:t xml:space="preserve">use </w:t>
      </w:r>
      <w:r>
        <w:rPr>
          <w:rFonts w:ascii="Times New Roman" w:hAnsi="Times New Roman" w:cs="Times New Roman"/>
          <w:i/>
        </w:rPr>
        <w:t>UL symbols</w:t>
      </w:r>
      <w:r w:rsidR="007617C8">
        <w:rPr>
          <w:rFonts w:ascii="Times New Roman" w:hAnsi="Times New Roman" w:cs="Times New Roman"/>
          <w:i/>
        </w:rPr>
        <w:t xml:space="preserve"> only</w:t>
      </w:r>
      <w:r>
        <w:rPr>
          <w:rFonts w:ascii="Times New Roman" w:hAnsi="Times New Roman" w:cs="Times New Roman"/>
          <w:i/>
        </w:rPr>
        <w:t xml:space="preserve"> for sidelink transmission.</w:t>
      </w:r>
      <w:bookmarkEnd w:id="5"/>
    </w:p>
    <w:p w14:paraId="5C8BE0FD" w14:textId="77777777" w:rsidR="001F7D73" w:rsidRDefault="001F7D73" w:rsidP="00BA55FB">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9E2143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0A8ABA19" w14:textId="77777777" w:rsidR="002A1C8D" w:rsidRDefault="002A1C8D" w:rsidP="002A1C8D">
      <w:pPr>
        <w:jc w:val="both"/>
        <w:rPr>
          <w:rFonts w:ascii="Times New Roman" w:hAnsi="Times New Roman" w:cs="Times New Roman"/>
          <w:i/>
        </w:rPr>
      </w:pPr>
      <w:bookmarkStart w:id="6" w:name="_Hlk534382234"/>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5BCF5664" w14:textId="77777777" w:rsidR="002A1C8D" w:rsidRDefault="002A1C8D" w:rsidP="002A1C8D">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CRC bits of the NR DCI for scheduling sidelink should be masked with a RNTI. Two different RNTIs should be designed to indicate dynamic grant and type 2 configured grant.</w:t>
      </w:r>
    </w:p>
    <w:p w14:paraId="2F40FAFA" w14:textId="1D4426AE" w:rsidR="002A1C8D" w:rsidRPr="002A1C8D" w:rsidRDefault="002A1C8D" w:rsidP="0049489E">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Multiple MCS tables should be supported in NR V2X for different QoS.</w:t>
      </w:r>
    </w:p>
    <w:p w14:paraId="5D9848C8" w14:textId="12DFD026" w:rsidR="002A1C8D" w:rsidRDefault="002A1C8D" w:rsidP="0049489E">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1FC601CA" w14:textId="58FD5075" w:rsidR="002A1C8D" w:rsidRDefault="002A1C8D" w:rsidP="0049489E">
      <w:pPr>
        <w:jc w:val="both"/>
        <w:rPr>
          <w:rFonts w:ascii="Times New Roman" w:hAnsi="Times New Roman" w:cs="Times New Roman"/>
          <w:bCs/>
          <w:i/>
        </w:rPr>
      </w:pPr>
      <w:r>
        <w:rPr>
          <w:rFonts w:ascii="Times New Roman" w:hAnsi="Times New Roman" w:cs="Times New Roman"/>
          <w:b/>
          <w:i/>
          <w:u w:val="single"/>
        </w:rPr>
        <w:t>Proposal 5</w:t>
      </w:r>
      <w:r w:rsidRPr="00216540">
        <w:rPr>
          <w:rFonts w:ascii="Times New Roman" w:hAnsi="Times New Roman" w:cs="Times New Roman"/>
          <w:b/>
          <w:i/>
          <w:u w:val="single"/>
        </w:rPr>
        <w:t>:</w:t>
      </w:r>
      <w:r>
        <w:rPr>
          <w:rFonts w:ascii="Times New Roman" w:hAnsi="Times New Roman" w:cs="Times New Roman"/>
          <w:bCs/>
          <w:i/>
        </w:rPr>
        <w:t xml:space="preserve"> The timing of sidelink HARQ ACK/NACK report from transmitter UE to gNB should be indicated in the sidelink grant. </w:t>
      </w:r>
    </w:p>
    <w:p w14:paraId="09046AEE" w14:textId="152A58CB" w:rsidR="001D662D" w:rsidRPr="002A1C8D" w:rsidRDefault="001D662D" w:rsidP="0049489E">
      <w:pPr>
        <w:jc w:val="both"/>
        <w:rPr>
          <w:rFonts w:ascii="Times New Roman" w:hAnsi="Times New Roman" w:cs="Times New Roman"/>
          <w:bCs/>
          <w:i/>
        </w:rPr>
      </w:pPr>
      <w:r>
        <w:rPr>
          <w:rFonts w:ascii="Times New Roman" w:hAnsi="Times New Roman" w:cs="Times New Roman"/>
          <w:b/>
          <w:i/>
          <w:u w:val="single"/>
        </w:rPr>
        <w:t>Proposal 6</w:t>
      </w:r>
      <w:r w:rsidRPr="00216540">
        <w:rPr>
          <w:rFonts w:ascii="Times New Roman" w:hAnsi="Times New Roman" w:cs="Times New Roman"/>
          <w:b/>
          <w:i/>
          <w:u w:val="single"/>
        </w:rPr>
        <w:t>:</w:t>
      </w:r>
      <w:r>
        <w:rPr>
          <w:rFonts w:ascii="Times New Roman" w:hAnsi="Times New Roman" w:cs="Times New Roman"/>
          <w:bCs/>
          <w:i/>
        </w:rPr>
        <w:t xml:space="preserve"> The sidelink HARQ ACK/NACK report from transmitter UE to gNB should use PUCCH resources, in a similar mechanism as in NR Uu link, with the PUCCH resource indicated in the sidelink grant.</w:t>
      </w:r>
    </w:p>
    <w:p w14:paraId="28C45CDE" w14:textId="6DC3C702" w:rsidR="002A1C8D" w:rsidRPr="002A1C8D" w:rsidRDefault="002A1C8D" w:rsidP="0049489E">
      <w:pPr>
        <w:jc w:val="both"/>
        <w:rPr>
          <w:rFonts w:ascii="Times New Roman" w:hAnsi="Times New Roman" w:cs="Times New Roman"/>
          <w:bCs/>
          <w:i/>
        </w:rPr>
      </w:pPr>
      <w:r>
        <w:rPr>
          <w:rFonts w:ascii="Times New Roman" w:hAnsi="Times New Roman" w:cs="Times New Roman"/>
          <w:b/>
          <w:i/>
          <w:u w:val="single"/>
        </w:rPr>
        <w:t xml:space="preserve">Proposal </w:t>
      </w:r>
      <w:r w:rsidR="001D662D">
        <w:rPr>
          <w:rFonts w:ascii="Times New Roman" w:hAnsi="Times New Roman" w:cs="Times New Roman"/>
          <w:b/>
          <w:i/>
          <w:u w:val="single"/>
        </w:rPr>
        <w:t>7</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49AB72FD" w14:textId="18DB63A0" w:rsidR="002A1C8D" w:rsidRDefault="002A1C8D" w:rsidP="0049489E">
      <w:pPr>
        <w:jc w:val="both"/>
        <w:rPr>
          <w:rFonts w:ascii="Times New Roman" w:hAnsi="Times New Roman" w:cs="Times New Roman"/>
          <w:i/>
        </w:rPr>
      </w:pPr>
      <w:r>
        <w:rPr>
          <w:rFonts w:ascii="Times New Roman" w:hAnsi="Times New Roman" w:cs="Times New Roman"/>
          <w:b/>
          <w:i/>
          <w:u w:val="single"/>
        </w:rPr>
        <w:t xml:space="preserve">Proposal </w:t>
      </w:r>
      <w:r w:rsidR="001D662D">
        <w:rPr>
          <w:rFonts w:ascii="Times New Roman" w:hAnsi="Times New Roman" w:cs="Times New Roman"/>
          <w:b/>
          <w:i/>
          <w:u w:val="single"/>
        </w:rPr>
        <w:t>8</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 </w:t>
      </w:r>
    </w:p>
    <w:p w14:paraId="1165D90A" w14:textId="454279AC" w:rsidR="002A1C8D" w:rsidRPr="002A1C8D" w:rsidRDefault="002A1C8D" w:rsidP="0049489E">
      <w:pPr>
        <w:jc w:val="both"/>
        <w:rPr>
          <w:rFonts w:ascii="Times New Roman" w:hAnsi="Times New Roman" w:cs="Times New Roman"/>
        </w:rPr>
      </w:pPr>
      <w:r>
        <w:rPr>
          <w:rFonts w:ascii="Times New Roman" w:hAnsi="Times New Roman" w:cs="Times New Roman"/>
          <w:b/>
          <w:i/>
          <w:u w:val="single"/>
        </w:rPr>
        <w:t xml:space="preserve">Proposal </w:t>
      </w:r>
      <w:r w:rsidR="001D662D">
        <w:rPr>
          <w:rFonts w:ascii="Times New Roman" w:hAnsi="Times New Roman" w:cs="Times New Roman"/>
          <w:b/>
          <w:i/>
          <w:u w:val="single"/>
        </w:rPr>
        <w:t>9</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bookmarkEnd w:id="6"/>
    <w:p w14:paraId="04ADCDB0" w14:textId="4A5D7291" w:rsidR="002A1C8D" w:rsidRDefault="002A1C8D" w:rsidP="005D0844">
      <w:pPr>
        <w:jc w:val="both"/>
        <w:rPr>
          <w:rFonts w:ascii="Times New Roman" w:hAnsi="Times New Roman" w:cs="Times New Roman"/>
          <w:i/>
        </w:rPr>
      </w:pPr>
      <w:r>
        <w:rPr>
          <w:rFonts w:ascii="Times New Roman" w:hAnsi="Times New Roman" w:cs="Times New Roman"/>
          <w:b/>
          <w:i/>
          <w:u w:val="single"/>
        </w:rPr>
        <w:t xml:space="preserve">Proposal </w:t>
      </w:r>
      <w:r w:rsidR="001D662D">
        <w:rPr>
          <w:rFonts w:ascii="Times New Roman" w:hAnsi="Times New Roman" w:cs="Times New Roman"/>
          <w:b/>
          <w:i/>
          <w:u w:val="single"/>
        </w:rPr>
        <w:t>10</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lastRenderedPageBreak/>
        <w:t>References</w:t>
      </w:r>
    </w:p>
    <w:p w14:paraId="51592E7A" w14:textId="66FB2F8D" w:rsidR="00A869D9" w:rsidRDefault="00867F34" w:rsidP="002A1C8D">
      <w:pPr>
        <w:pStyle w:val="ListParagraph"/>
        <w:numPr>
          <w:ilvl w:val="0"/>
          <w:numId w:val="18"/>
        </w:numPr>
        <w:spacing w:before="120"/>
        <w:contextualSpacing/>
        <w:jc w:val="both"/>
        <w:rPr>
          <w:rFonts w:ascii="Times New Roman" w:hAnsi="Times New Roman" w:cs="Times New Roman"/>
        </w:rPr>
      </w:pPr>
      <w:bookmarkStart w:id="7" w:name="_Ref524941128"/>
      <w:bookmarkStart w:id="8" w:name="_Ref16600053"/>
      <w:bookmarkStart w:id="9" w:name="_Hlk525111094"/>
      <w:bookmarkStart w:id="10" w:name="_Ref520879486"/>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#97</w:t>
      </w:r>
      <w:r w:rsidRPr="00407498">
        <w:rPr>
          <w:rFonts w:ascii="Times New Roman" w:hAnsi="Times New Roman" w:cs="Times New Roman"/>
        </w:rPr>
        <w:t xml:space="preserve"> Meeting, </w:t>
      </w:r>
      <w:r>
        <w:rPr>
          <w:rFonts w:ascii="Times New Roman" w:hAnsi="Times New Roman" w:cs="Times New Roman"/>
        </w:rPr>
        <w:t>Reno, USA</w:t>
      </w:r>
      <w:r w:rsidRPr="00407498">
        <w:rPr>
          <w:rFonts w:ascii="Times New Roman" w:hAnsi="Times New Roman" w:cs="Times New Roman"/>
        </w:rPr>
        <w:t xml:space="preserve">, </w:t>
      </w:r>
      <w:r>
        <w:rPr>
          <w:rFonts w:ascii="Times New Roman" w:hAnsi="Times New Roman" w:cs="Times New Roman"/>
        </w:rPr>
        <w:t>May</w:t>
      </w:r>
      <w:r w:rsidRPr="00407498">
        <w:rPr>
          <w:rFonts w:ascii="Times New Roman" w:hAnsi="Times New Roman" w:cs="Times New Roman"/>
        </w:rPr>
        <w:t xml:space="preserve"> 2019.</w:t>
      </w:r>
      <w:bookmarkEnd w:id="7"/>
      <w:bookmarkEnd w:id="8"/>
    </w:p>
    <w:p w14:paraId="383FED5E" w14:textId="75D41186" w:rsidR="0054741D" w:rsidRDefault="0054741D" w:rsidP="0054741D">
      <w:pPr>
        <w:pStyle w:val="ListParagraph"/>
        <w:numPr>
          <w:ilvl w:val="0"/>
          <w:numId w:val="18"/>
        </w:numPr>
        <w:spacing w:before="120"/>
        <w:contextualSpacing/>
        <w:jc w:val="both"/>
        <w:rPr>
          <w:rFonts w:ascii="Times New Roman" w:hAnsi="Times New Roman" w:cs="Times New Roman"/>
        </w:rPr>
      </w:pPr>
      <w:bookmarkStart w:id="11" w:name="_Ref534200868"/>
      <w:bookmarkStart w:id="12" w:name="_Ref525023556"/>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11"/>
    </w:p>
    <w:p w14:paraId="63B13E95" w14:textId="3F7A0CC6" w:rsidR="00BC12B0" w:rsidRDefault="00BC12B0" w:rsidP="00BC12B0">
      <w:pPr>
        <w:pStyle w:val="ListParagraph"/>
        <w:numPr>
          <w:ilvl w:val="0"/>
          <w:numId w:val="18"/>
        </w:numPr>
        <w:spacing w:before="120"/>
        <w:contextualSpacing/>
        <w:jc w:val="both"/>
        <w:rPr>
          <w:rFonts w:ascii="Times New Roman" w:hAnsi="Times New Roman" w:cs="Times New Roman"/>
        </w:rPr>
      </w:pPr>
      <w:bookmarkStart w:id="13" w:name="_Ref447846"/>
      <w:r>
        <w:rPr>
          <w:rFonts w:ascii="Times New Roman" w:hAnsi="Times New Roman" w:cs="Times New Roman"/>
        </w:rPr>
        <w:t>Ch</w:t>
      </w:r>
      <w:r w:rsidRPr="00BC12B0">
        <w:rPr>
          <w:rFonts w:ascii="Times New Roman" w:hAnsi="Times New Roman" w:cs="Times New Roman"/>
        </w:rPr>
        <w:t xml:space="preserve"> </w:t>
      </w:r>
      <w:r>
        <w:rPr>
          <w:rFonts w:ascii="Times New Roman" w:hAnsi="Times New Roman" w:cs="Times New Roman"/>
        </w:rPr>
        <w:t>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13"/>
    </w:p>
    <w:p w14:paraId="21ABAE5C" w14:textId="08411541" w:rsidR="00365CA5" w:rsidRPr="00365CA5" w:rsidRDefault="00365CA5" w:rsidP="00365CA5">
      <w:pPr>
        <w:pStyle w:val="ListParagraph"/>
        <w:numPr>
          <w:ilvl w:val="0"/>
          <w:numId w:val="18"/>
        </w:numPr>
        <w:spacing w:before="120"/>
        <w:contextualSpacing/>
        <w:jc w:val="both"/>
        <w:rPr>
          <w:rFonts w:ascii="Times New Roman" w:hAnsi="Times New Roman" w:cs="Times New Roman"/>
        </w:rPr>
      </w:pPr>
      <w:bookmarkStart w:id="14" w:name="_Ref16602434"/>
      <w:bookmarkStart w:id="15" w:name="_Ref3987754"/>
      <w:bookmarkStart w:id="16" w:name="_Hlk4140264"/>
      <w:r>
        <w:rPr>
          <w:rFonts w:ascii="Times New Roman" w:hAnsi="Times New Roman" w:cs="Times New Roman"/>
        </w:rPr>
        <w:t>Chairman’s Notes, 3GPP TSG RAN2 WG1 #105bis Meeting, Xi’an, China, Apr. 2019.</w:t>
      </w:r>
      <w:bookmarkEnd w:id="14"/>
      <w:r>
        <w:rPr>
          <w:rFonts w:ascii="Times New Roman" w:hAnsi="Times New Roman" w:cs="Times New Roman"/>
        </w:rPr>
        <w:t xml:space="preserve"> </w:t>
      </w:r>
    </w:p>
    <w:p w14:paraId="037866E5" w14:textId="4BD51ED1" w:rsidR="00365CA5" w:rsidRDefault="00365CA5" w:rsidP="00FF2188">
      <w:pPr>
        <w:pStyle w:val="ListParagraph"/>
        <w:numPr>
          <w:ilvl w:val="0"/>
          <w:numId w:val="18"/>
        </w:numPr>
        <w:spacing w:before="120"/>
        <w:contextualSpacing/>
        <w:jc w:val="both"/>
        <w:rPr>
          <w:rFonts w:ascii="Times New Roman" w:hAnsi="Times New Roman" w:cs="Times New Roman"/>
        </w:rPr>
      </w:pPr>
      <w:bookmarkStart w:id="17" w:name="_Ref525718679"/>
      <w:bookmarkStart w:id="18" w:name="_Ref513626055"/>
      <w:bookmarkStart w:id="19" w:name="_Ref525718475"/>
      <w:bookmarkStart w:id="20" w:name="_Ref525037840"/>
      <w:bookmarkStart w:id="21" w:name="_Ref16607251"/>
      <w:bookmarkEnd w:id="9"/>
      <w:bookmarkEnd w:id="12"/>
      <w:bookmarkEnd w:id="15"/>
      <w:bookmarkEnd w:id="16"/>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#94</w:t>
      </w:r>
      <w:r w:rsidRPr="00407498">
        <w:rPr>
          <w:rFonts w:ascii="Times New Roman" w:hAnsi="Times New Roman" w:cs="Times New Roman"/>
        </w:rPr>
        <w:t xml:space="preserve"> Meeting, </w:t>
      </w:r>
      <w:r>
        <w:rPr>
          <w:rFonts w:ascii="Times New Roman" w:hAnsi="Times New Roman" w:cs="Times New Roman"/>
        </w:rPr>
        <w:t>Gothenburg, Sweden</w:t>
      </w:r>
      <w:r w:rsidRPr="00407498">
        <w:rPr>
          <w:rFonts w:ascii="Times New Roman" w:hAnsi="Times New Roman" w:cs="Times New Roman"/>
        </w:rPr>
        <w:t xml:space="preserve">, </w:t>
      </w:r>
      <w:r>
        <w:rPr>
          <w:rFonts w:ascii="Times New Roman" w:hAnsi="Times New Roman" w:cs="Times New Roman"/>
        </w:rPr>
        <w:t>Aug</w:t>
      </w:r>
      <w:r w:rsidRPr="00407498">
        <w:rPr>
          <w:rFonts w:ascii="Times New Roman" w:hAnsi="Times New Roman" w:cs="Times New Roman"/>
        </w:rPr>
        <w:t>. 201</w:t>
      </w:r>
      <w:r>
        <w:rPr>
          <w:rFonts w:ascii="Times New Roman" w:hAnsi="Times New Roman" w:cs="Times New Roman"/>
        </w:rPr>
        <w:t>8</w:t>
      </w:r>
      <w:r w:rsidRPr="00407498">
        <w:rPr>
          <w:rFonts w:ascii="Times New Roman" w:hAnsi="Times New Roman" w:cs="Times New Roman"/>
        </w:rPr>
        <w:t>.</w:t>
      </w:r>
      <w:bookmarkEnd w:id="10"/>
      <w:bookmarkEnd w:id="17"/>
      <w:bookmarkEnd w:id="18"/>
      <w:bookmarkEnd w:id="19"/>
      <w:bookmarkEnd w:id="20"/>
      <w:bookmarkEnd w:id="21"/>
    </w:p>
    <w:sectPr w:rsidR="00365CA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B675" w14:textId="77777777" w:rsidR="00EB3478" w:rsidRDefault="00EB3478">
      <w:r>
        <w:separator/>
      </w:r>
    </w:p>
  </w:endnote>
  <w:endnote w:type="continuationSeparator" w:id="0">
    <w:p w14:paraId="40F2BC9D" w14:textId="77777777" w:rsidR="00EB3478" w:rsidRDefault="00EB3478">
      <w:r>
        <w:continuationSeparator/>
      </w:r>
    </w:p>
  </w:endnote>
  <w:endnote w:type="continuationNotice" w:id="1">
    <w:p w14:paraId="54DEA0DB" w14:textId="77777777" w:rsidR="00EB3478" w:rsidRDefault="00EB3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4C5CC" w14:textId="77777777" w:rsidR="00EB3478" w:rsidRDefault="00EB3478">
      <w:r>
        <w:separator/>
      </w:r>
    </w:p>
  </w:footnote>
  <w:footnote w:type="continuationSeparator" w:id="0">
    <w:p w14:paraId="0DCDFCA9" w14:textId="77777777" w:rsidR="00EB3478" w:rsidRDefault="00EB3478">
      <w:r>
        <w:continuationSeparator/>
      </w:r>
    </w:p>
  </w:footnote>
  <w:footnote w:type="continuationNotice" w:id="1">
    <w:p w14:paraId="0CAEAF69" w14:textId="77777777" w:rsidR="00EB3478" w:rsidRDefault="00EB34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C6D79"/>
    <w:multiLevelType w:val="hybridMultilevel"/>
    <w:tmpl w:val="FF92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37194"/>
    <w:multiLevelType w:val="hybridMultilevel"/>
    <w:tmpl w:val="1B3A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3"/>
  </w:num>
  <w:num w:numId="6">
    <w:abstractNumId w:val="19"/>
  </w:num>
  <w:num w:numId="7">
    <w:abstractNumId w:val="24"/>
  </w:num>
  <w:num w:numId="8">
    <w:abstractNumId w:val="14"/>
  </w:num>
  <w:num w:numId="9">
    <w:abstractNumId w:val="30"/>
  </w:num>
  <w:num w:numId="10">
    <w:abstractNumId w:val="6"/>
  </w:num>
  <w:num w:numId="11">
    <w:abstractNumId w:val="3"/>
  </w:num>
  <w:num w:numId="12">
    <w:abstractNumId w:val="20"/>
  </w:num>
  <w:num w:numId="13">
    <w:abstractNumId w:val="28"/>
  </w:num>
  <w:num w:numId="14">
    <w:abstractNumId w:val="4"/>
  </w:num>
  <w:num w:numId="15">
    <w:abstractNumId w:val="1"/>
  </w:num>
  <w:num w:numId="16">
    <w:abstractNumId w:val="27"/>
  </w:num>
  <w:num w:numId="17">
    <w:abstractNumId w:val="1"/>
  </w:num>
  <w:num w:numId="18">
    <w:abstractNumId w:val="16"/>
  </w:num>
  <w:num w:numId="19">
    <w:abstractNumId w:val="26"/>
  </w:num>
  <w:num w:numId="20">
    <w:abstractNumId w:val="1"/>
  </w:num>
  <w:num w:numId="21">
    <w:abstractNumId w:val="23"/>
  </w:num>
  <w:num w:numId="22">
    <w:abstractNumId w:val="9"/>
  </w:num>
  <w:num w:numId="23">
    <w:abstractNumId w:val="7"/>
  </w:num>
  <w:num w:numId="24">
    <w:abstractNumId w:val="25"/>
  </w:num>
  <w:num w:numId="25">
    <w:abstractNumId w:val="2"/>
  </w:num>
  <w:num w:numId="26">
    <w:abstractNumId w:val="0"/>
  </w:num>
  <w:num w:numId="27">
    <w:abstractNumId w:val="15"/>
  </w:num>
  <w:num w:numId="28">
    <w:abstractNumId w:val="12"/>
  </w:num>
  <w:num w:numId="29">
    <w:abstractNumId w:val="21"/>
  </w:num>
  <w:num w:numId="30">
    <w:abstractNumId w:val="8"/>
  </w:num>
  <w:num w:numId="31">
    <w:abstractNumId w:val="10"/>
  </w:num>
  <w:num w:numId="32">
    <w:abstractNumId w:val="31"/>
  </w:num>
  <w:num w:numId="33">
    <w:abstractNumId w:val="29"/>
  </w:num>
  <w:num w:numId="34">
    <w:abstractNumId w:val="11"/>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F2F"/>
    <w:rsid w:val="00025050"/>
    <w:rsid w:val="0002564D"/>
    <w:rsid w:val="00025A8E"/>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6F3"/>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E41"/>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864"/>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42"/>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7D0"/>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379"/>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7C8"/>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3741"/>
    <w:rsid w:val="007A43A6"/>
    <w:rsid w:val="007A5740"/>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209"/>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B9"/>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7F2"/>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3808"/>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658"/>
    <w:rsid w:val="00B63B96"/>
    <w:rsid w:val="00B63CEF"/>
    <w:rsid w:val="00B64A5E"/>
    <w:rsid w:val="00B64B37"/>
    <w:rsid w:val="00B64C49"/>
    <w:rsid w:val="00B66456"/>
    <w:rsid w:val="00B664C7"/>
    <w:rsid w:val="00B66F4E"/>
    <w:rsid w:val="00B67EAD"/>
    <w:rsid w:val="00B7019D"/>
    <w:rsid w:val="00B72074"/>
    <w:rsid w:val="00B7285B"/>
    <w:rsid w:val="00B72868"/>
    <w:rsid w:val="00B7331C"/>
    <w:rsid w:val="00B73583"/>
    <w:rsid w:val="00B739F6"/>
    <w:rsid w:val="00B73D30"/>
    <w:rsid w:val="00B73DDC"/>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6F95"/>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097C"/>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2A2"/>
    <w:rsid w:val="00DC24CA"/>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B8"/>
    <w:rsid w:val="00DE5608"/>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1445"/>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7237"/>
    <w:rsid w:val="00EB73C3"/>
    <w:rsid w:val="00EB7B69"/>
    <w:rsid w:val="00EC030D"/>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3A1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13A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A1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erdigital-my.sharepoint.com/personal/leemx_interdigital_com/Documents/3GPP%20Tdocs%20from%20Moon-il/R1-1907889.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4" ma:contentTypeDescription="Create a new document." ma:contentTypeScope="" ma:versionID="366ab862c1b7cb749f484705903beeae">
  <xsd:schema xmlns:xsd="http://www.w3.org/2001/XMLSchema" xmlns:xs="http://www.w3.org/2001/XMLSchema" xmlns:p="http://schemas.microsoft.com/office/2006/metadata/properties" xmlns:ns3="1d996c56-2c08-4493-b2a1-63f93e40b6ad" targetNamespace="http://schemas.microsoft.com/office/2006/metadata/properties" ma:root="true" ma:fieldsID="8d1dd11ad0146470ff0130f0c29c5785"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323AB-0815-45BC-810B-0EC741663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E95C5-16AB-4550-9678-2814B7F1A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745C25-406C-4795-9D7C-EFA3A5A160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2019-08-16T17:20:00Z</dcterms:created>
  <dcterms:modified xsi:type="dcterms:W3CDTF">2019-08-16T18:17:00Z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ies>
</file>